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0D61" w14:textId="77777777"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14:anchorId="366E92F7" wp14:editId="4B08D895">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14:paraId="2903449D" w14:textId="77777777" w:rsidR="00580CC4" w:rsidRDefault="00580CC4" w:rsidP="00962B34">
      <w:pPr>
        <w:spacing w:before="26" w:line="182" w:lineRule="exact"/>
        <w:ind w:left="230" w:right="240"/>
        <w:jc w:val="center"/>
        <w:rPr>
          <w:rFonts w:ascii="Garamond" w:hAnsi="Garamond" w:cs="Times New Roman"/>
          <w:b/>
          <w:sz w:val="20"/>
          <w:szCs w:val="20"/>
        </w:rPr>
      </w:pPr>
    </w:p>
    <w:p w14:paraId="7D6C16F8" w14:textId="77777777" w:rsidR="00962B34" w:rsidRPr="0085200C" w:rsidRDefault="0085200C" w:rsidP="00962B34">
      <w:pPr>
        <w:spacing w:before="26" w:line="182" w:lineRule="exact"/>
        <w:ind w:left="230" w:right="240"/>
        <w:jc w:val="center"/>
        <w:rPr>
          <w:rFonts w:ascii="Candara" w:hAnsi="Candara" w:cs="Times New Roman"/>
          <w:b/>
          <w:sz w:val="18"/>
          <w:szCs w:val="18"/>
        </w:rPr>
      </w:pPr>
      <w:proofErr w:type="gramStart"/>
      <w:r w:rsidRPr="0085200C">
        <w:rPr>
          <w:rFonts w:ascii="Candara" w:hAnsi="Candara" w:cs="Times New Roman"/>
          <w:b/>
          <w:sz w:val="18"/>
          <w:szCs w:val="18"/>
        </w:rPr>
        <w:t>Sirajuddin :</w:t>
      </w:r>
      <w:proofErr w:type="gramEnd"/>
      <w:r w:rsidRPr="0085200C">
        <w:rPr>
          <w:rFonts w:ascii="Candara" w:hAnsi="Candara" w:cs="Times New Roman"/>
          <w:b/>
          <w:sz w:val="18"/>
          <w:szCs w:val="18"/>
        </w:rPr>
        <w:t xml:space="preserve"> J</w:t>
      </w:r>
      <w:r w:rsidR="00962B34" w:rsidRPr="0085200C">
        <w:rPr>
          <w:rFonts w:ascii="Candara" w:hAnsi="Candara" w:cs="Times New Roman"/>
          <w:b/>
          <w:sz w:val="18"/>
          <w:szCs w:val="18"/>
        </w:rPr>
        <w:t>urnal Penelitian dan Kajian Pendidikan Islam</w:t>
      </w:r>
    </w:p>
    <w:p w14:paraId="36BA236D" w14:textId="77777777" w:rsidR="00962B34" w:rsidRPr="0085200C" w:rsidRDefault="00B8202A"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14:paraId="1DEDE5D7" w14:textId="77777777"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14:paraId="4A972965" w14:textId="77777777" w:rsidR="00962B34" w:rsidRDefault="00962B34" w:rsidP="00962B34">
      <w:pPr>
        <w:pStyle w:val="BodyText"/>
        <w:spacing w:before="7"/>
        <w:ind w:left="0"/>
        <w:jc w:val="left"/>
        <w:rPr>
          <w:rFonts w:ascii="Garamond" w:hAnsi="Garamond" w:cs="Times New Roman"/>
          <w:sz w:val="20"/>
          <w:szCs w:val="20"/>
        </w:rPr>
      </w:pPr>
    </w:p>
    <w:p w14:paraId="241BDBB0" w14:textId="77777777" w:rsidR="003C2CE4" w:rsidRPr="00962B34" w:rsidRDefault="003C2CE4" w:rsidP="00962B34">
      <w:pPr>
        <w:pStyle w:val="BodyText"/>
        <w:spacing w:before="7"/>
        <w:ind w:left="0"/>
        <w:jc w:val="left"/>
        <w:rPr>
          <w:rFonts w:ascii="Garamond" w:hAnsi="Garamond" w:cs="Times New Roman"/>
          <w:sz w:val="20"/>
          <w:szCs w:val="20"/>
        </w:rPr>
      </w:pPr>
    </w:p>
    <w:p w14:paraId="5BC7BA2A" w14:textId="47CE1411" w:rsidR="00802927" w:rsidRDefault="0069484C" w:rsidP="00802927">
      <w:pPr>
        <w:ind w:left="992" w:hanging="992"/>
        <w:jc w:val="center"/>
        <w:rPr>
          <w:rFonts w:ascii="Candara" w:eastAsia="Candara" w:hAnsi="Candara" w:cs="Candara"/>
          <w:b/>
          <w:smallCaps/>
          <w:sz w:val="28"/>
          <w:szCs w:val="28"/>
        </w:rPr>
      </w:pPr>
      <w:r>
        <w:rPr>
          <w:rFonts w:ascii="Candara" w:eastAsia="Candara" w:hAnsi="Candara" w:cs="Candara"/>
          <w:b/>
          <w:smallCaps/>
          <w:sz w:val="28"/>
          <w:szCs w:val="28"/>
        </w:rPr>
        <w:t>KONSEP</w:t>
      </w:r>
      <w:r w:rsidR="00085B34">
        <w:rPr>
          <w:rFonts w:ascii="Candara" w:eastAsia="Candara" w:hAnsi="Candara" w:cs="Candara"/>
          <w:b/>
          <w:smallCaps/>
          <w:sz w:val="28"/>
          <w:szCs w:val="28"/>
        </w:rPr>
        <w:t xml:space="preserve"> POLA ASUH</w:t>
      </w:r>
      <w:r>
        <w:rPr>
          <w:rFonts w:ascii="Candara" w:eastAsia="Candara" w:hAnsi="Candara" w:cs="Candara"/>
          <w:b/>
          <w:smallCaps/>
          <w:sz w:val="28"/>
          <w:szCs w:val="28"/>
        </w:rPr>
        <w:t xml:space="preserve"> ANAK </w:t>
      </w:r>
      <w:r w:rsidR="00085B34">
        <w:rPr>
          <w:rFonts w:ascii="Candara" w:eastAsia="Candara" w:hAnsi="Candara" w:cs="Candara"/>
          <w:b/>
          <w:smallCaps/>
          <w:sz w:val="28"/>
          <w:szCs w:val="28"/>
        </w:rPr>
        <w:t xml:space="preserve">DALAM MEMBANGUN GENERASI </w:t>
      </w:r>
      <w:r>
        <w:rPr>
          <w:rFonts w:ascii="Candara" w:eastAsia="Candara" w:hAnsi="Candara" w:cs="Candara"/>
          <w:b/>
          <w:smallCaps/>
          <w:sz w:val="28"/>
          <w:szCs w:val="28"/>
        </w:rPr>
        <w:t>QUR’ANI</w:t>
      </w:r>
    </w:p>
    <w:p w14:paraId="5320B955" w14:textId="1F9EA3AC" w:rsidR="00085B34" w:rsidRDefault="00085B34" w:rsidP="00802927">
      <w:pPr>
        <w:ind w:left="992" w:hanging="992"/>
        <w:jc w:val="center"/>
        <w:rPr>
          <w:rFonts w:ascii="Candara" w:eastAsia="Candara" w:hAnsi="Candara" w:cs="Candara"/>
          <w:b/>
          <w:smallCaps/>
          <w:sz w:val="28"/>
          <w:szCs w:val="28"/>
        </w:rPr>
      </w:pPr>
      <w:r>
        <w:rPr>
          <w:rFonts w:ascii="Candara" w:eastAsia="Candara" w:hAnsi="Candara" w:cs="Candara"/>
          <w:b/>
          <w:smallCaps/>
          <w:sz w:val="28"/>
          <w:szCs w:val="28"/>
        </w:rPr>
        <w:t>(STUDI EDUKATIF Q.S</w:t>
      </w:r>
      <w:r w:rsidR="00A877BF">
        <w:rPr>
          <w:rFonts w:ascii="Candara" w:eastAsia="Candara" w:hAnsi="Candara" w:cs="Candara"/>
          <w:b/>
          <w:smallCaps/>
          <w:sz w:val="28"/>
          <w:szCs w:val="28"/>
        </w:rPr>
        <w:t xml:space="preserve"> </w:t>
      </w:r>
      <w:r>
        <w:rPr>
          <w:rFonts w:ascii="Candara" w:eastAsia="Candara" w:hAnsi="Candara" w:cs="Candara"/>
          <w:b/>
          <w:smallCaps/>
          <w:sz w:val="28"/>
          <w:szCs w:val="28"/>
        </w:rPr>
        <w:t>LUQMAN AYAT 13-1</w:t>
      </w:r>
      <w:r w:rsidR="00B765C0">
        <w:rPr>
          <w:rFonts w:ascii="Candara" w:eastAsia="Candara" w:hAnsi="Candara" w:cs="Candara"/>
          <w:b/>
          <w:smallCaps/>
          <w:sz w:val="28"/>
          <w:szCs w:val="28"/>
        </w:rPr>
        <w:t>9</w:t>
      </w:r>
      <w:r>
        <w:rPr>
          <w:rFonts w:ascii="Candara" w:eastAsia="Candara" w:hAnsi="Candara" w:cs="Candara"/>
          <w:b/>
          <w:smallCaps/>
          <w:sz w:val="28"/>
          <w:szCs w:val="28"/>
        </w:rPr>
        <w:t>)</w:t>
      </w:r>
    </w:p>
    <w:p w14:paraId="183DC530" w14:textId="77777777" w:rsidR="00962B34" w:rsidRPr="00962B34" w:rsidRDefault="00962B34" w:rsidP="00962B34">
      <w:pPr>
        <w:pStyle w:val="BodyText"/>
        <w:spacing w:before="8"/>
        <w:ind w:left="0"/>
        <w:jc w:val="center"/>
        <w:rPr>
          <w:rFonts w:ascii="Garamond" w:hAnsi="Garamond" w:cs="Times New Roman"/>
          <w:b/>
          <w:sz w:val="20"/>
          <w:szCs w:val="20"/>
        </w:rPr>
      </w:pPr>
    </w:p>
    <w:p w14:paraId="14C27372" w14:textId="4847341B" w:rsidR="00802927" w:rsidRPr="00AE64D7" w:rsidRDefault="00085B34" w:rsidP="00AE64D7">
      <w:pPr>
        <w:ind w:left="992" w:hanging="992"/>
        <w:jc w:val="center"/>
        <w:rPr>
          <w:rFonts w:ascii="Candara" w:eastAsia="Candara" w:hAnsi="Candara" w:cs="Candara"/>
          <w:b/>
          <w:sz w:val="24"/>
          <w:szCs w:val="24"/>
        </w:rPr>
      </w:pPr>
      <w:bookmarkStart w:id="0" w:name="_Hlk186269155"/>
      <w:r>
        <w:rPr>
          <w:rFonts w:ascii="Candara" w:eastAsia="Candara" w:hAnsi="Candara" w:cs="Candara"/>
          <w:b/>
          <w:sz w:val="24"/>
          <w:szCs w:val="24"/>
        </w:rPr>
        <w:t>Nabila Nailil Amalia</w:t>
      </w:r>
    </w:p>
    <w:bookmarkEnd w:id="0"/>
    <w:p w14:paraId="02D387F4" w14:textId="77777777" w:rsidR="00802927" w:rsidRDefault="00802927" w:rsidP="00802927">
      <w:pPr>
        <w:ind w:left="992" w:hanging="992"/>
        <w:jc w:val="center"/>
        <w:rPr>
          <w:rFonts w:ascii="Candara" w:eastAsia="Candara" w:hAnsi="Candara" w:cs="Candara"/>
          <w:sz w:val="24"/>
          <w:szCs w:val="24"/>
        </w:rPr>
      </w:pPr>
      <w:r w:rsidRPr="00E8279B">
        <w:rPr>
          <w:rFonts w:ascii="Candara" w:eastAsia="Candara" w:hAnsi="Candara" w:cs="Candara"/>
          <w:sz w:val="24"/>
          <w:szCs w:val="24"/>
        </w:rPr>
        <w:t>Institut Agama Islam Miftahul Ulum</w:t>
      </w:r>
      <w:r>
        <w:rPr>
          <w:rFonts w:ascii="Candara" w:eastAsia="Candara" w:hAnsi="Candara" w:cs="Candara"/>
          <w:sz w:val="24"/>
          <w:szCs w:val="24"/>
        </w:rPr>
        <w:t xml:space="preserve"> Lumajang</w:t>
      </w:r>
    </w:p>
    <w:p w14:paraId="08133D36" w14:textId="25C734DB" w:rsidR="00802927" w:rsidRDefault="00273B06" w:rsidP="00802927">
      <w:pPr>
        <w:ind w:left="992" w:hanging="992"/>
        <w:jc w:val="center"/>
        <w:rPr>
          <w:rFonts w:ascii="Candara" w:eastAsia="Candara" w:hAnsi="Candara" w:cs="Candara"/>
          <w:sz w:val="24"/>
          <w:szCs w:val="24"/>
        </w:rPr>
      </w:pPr>
      <w:hyperlink r:id="rId10" w:history="1">
        <w:r w:rsidR="00085B34" w:rsidRPr="009979FC">
          <w:rPr>
            <w:rStyle w:val="Hyperlink"/>
            <w:rFonts w:ascii="Candara" w:eastAsia="Candara" w:hAnsi="Candara" w:cs="Candara"/>
            <w:sz w:val="24"/>
            <w:szCs w:val="24"/>
          </w:rPr>
          <w:t>nabila@iaimlumajang.ac.id</w:t>
        </w:r>
      </w:hyperlink>
    </w:p>
    <w:p w14:paraId="6726269F" w14:textId="77777777" w:rsidR="002455F8" w:rsidRDefault="002455F8" w:rsidP="000C4A88">
      <w:pPr>
        <w:jc w:val="center"/>
        <w:rPr>
          <w:rFonts w:ascii="Candara" w:eastAsia="Candara" w:hAnsi="Candara" w:cs="Candara"/>
          <w:sz w:val="24"/>
          <w:szCs w:val="24"/>
        </w:rPr>
      </w:pPr>
    </w:p>
    <w:p w14:paraId="068D75D7" w14:textId="77777777" w:rsidR="002455F8" w:rsidRPr="004B63AA" w:rsidRDefault="002455F8" w:rsidP="002455F8">
      <w:pPr>
        <w:ind w:left="992" w:hanging="992"/>
        <w:jc w:val="center"/>
        <w:rPr>
          <w:rFonts w:ascii="Candara" w:eastAsia="Candara" w:hAnsi="Candara" w:cs="Candara"/>
          <w:b/>
          <w:bCs/>
          <w:sz w:val="24"/>
          <w:szCs w:val="24"/>
        </w:rPr>
      </w:pPr>
      <w:r>
        <w:rPr>
          <w:rFonts w:ascii="Candara" w:eastAsia="Candara" w:hAnsi="Candara" w:cs="Candara"/>
          <w:b/>
          <w:bCs/>
          <w:sz w:val="24"/>
          <w:szCs w:val="24"/>
        </w:rPr>
        <w:t>Diana Durrotul Lum’ah</w:t>
      </w:r>
    </w:p>
    <w:p w14:paraId="7BEE6B14" w14:textId="77777777" w:rsidR="002455F8" w:rsidRDefault="002455F8" w:rsidP="002455F8">
      <w:pPr>
        <w:ind w:left="992" w:hanging="992"/>
        <w:jc w:val="center"/>
        <w:rPr>
          <w:rFonts w:ascii="Candara" w:eastAsia="Candara" w:hAnsi="Candara" w:cs="Candara"/>
          <w:sz w:val="24"/>
          <w:szCs w:val="24"/>
        </w:rPr>
      </w:pPr>
      <w:r>
        <w:rPr>
          <w:rFonts w:ascii="Candara" w:eastAsia="Candara" w:hAnsi="Candara" w:cs="Candara"/>
          <w:sz w:val="24"/>
          <w:szCs w:val="24"/>
        </w:rPr>
        <w:t>Universitas Islam Negeri Sunan Ampel Surabaya</w:t>
      </w:r>
    </w:p>
    <w:p w14:paraId="6A743120" w14:textId="048EE464" w:rsidR="002455F8" w:rsidRDefault="00273B06" w:rsidP="002455F8">
      <w:pPr>
        <w:jc w:val="center"/>
      </w:pPr>
      <w:hyperlink r:id="rId11" w:history="1">
        <w:r w:rsidR="002455F8" w:rsidRPr="009979FC">
          <w:rPr>
            <w:rStyle w:val="Hyperlink"/>
            <w:rFonts w:ascii="Candara" w:eastAsia="Candara" w:hAnsi="Candara" w:cs="Candara"/>
            <w:sz w:val="24"/>
            <w:szCs w:val="24"/>
          </w:rPr>
          <w:t>dianadurrotul@gmail.com</w:t>
        </w:r>
      </w:hyperlink>
    </w:p>
    <w:p w14:paraId="3F883E32" w14:textId="77777777" w:rsidR="002455F8" w:rsidRDefault="002455F8" w:rsidP="002455F8">
      <w:pPr>
        <w:jc w:val="center"/>
        <w:rPr>
          <w:rFonts w:ascii="Candara" w:eastAsia="Candara" w:hAnsi="Candara" w:cs="Candara"/>
          <w:sz w:val="24"/>
          <w:szCs w:val="24"/>
        </w:rPr>
      </w:pPr>
    </w:p>
    <w:p w14:paraId="7546FEF8" w14:textId="77777777" w:rsidR="000C4A88" w:rsidRPr="00AE64D7" w:rsidRDefault="000C4A88" w:rsidP="000C4A88">
      <w:pPr>
        <w:ind w:left="992" w:hanging="992"/>
        <w:jc w:val="center"/>
        <w:rPr>
          <w:rFonts w:ascii="Candara" w:eastAsia="Candara" w:hAnsi="Candara" w:cs="Candara"/>
          <w:b/>
          <w:sz w:val="24"/>
          <w:szCs w:val="24"/>
        </w:rPr>
      </w:pPr>
      <w:r>
        <w:rPr>
          <w:rFonts w:ascii="Candara" w:eastAsia="Candara" w:hAnsi="Candara" w:cs="Candara"/>
          <w:b/>
          <w:sz w:val="24"/>
          <w:szCs w:val="24"/>
        </w:rPr>
        <w:t>Imaniar Mahmuda</w:t>
      </w:r>
    </w:p>
    <w:p w14:paraId="3FB06967" w14:textId="77777777" w:rsidR="000C4A88" w:rsidRDefault="000C4A88" w:rsidP="000C4A88">
      <w:pPr>
        <w:ind w:left="992" w:hanging="992"/>
        <w:jc w:val="center"/>
        <w:rPr>
          <w:rFonts w:ascii="Candara" w:eastAsia="Candara" w:hAnsi="Candara" w:cs="Candara"/>
          <w:sz w:val="24"/>
          <w:szCs w:val="24"/>
        </w:rPr>
      </w:pPr>
      <w:r>
        <w:rPr>
          <w:rFonts w:ascii="Candara" w:eastAsia="Candara" w:hAnsi="Candara" w:cs="Candara"/>
          <w:sz w:val="24"/>
          <w:szCs w:val="24"/>
        </w:rPr>
        <w:t>Institut Agama Islam Miftahul Ulum Lumajang</w:t>
      </w:r>
    </w:p>
    <w:p w14:paraId="6DC87140" w14:textId="77777777" w:rsidR="000C4A88" w:rsidRDefault="00273B06" w:rsidP="000C4A88">
      <w:pPr>
        <w:ind w:left="992" w:hanging="992"/>
        <w:jc w:val="center"/>
        <w:rPr>
          <w:rFonts w:ascii="Candara" w:eastAsia="Candara" w:hAnsi="Candara" w:cs="Candara"/>
          <w:sz w:val="24"/>
          <w:szCs w:val="24"/>
        </w:rPr>
      </w:pPr>
      <w:hyperlink r:id="rId12" w:history="1">
        <w:r w:rsidR="000C4A88" w:rsidRPr="009979FC">
          <w:rPr>
            <w:rStyle w:val="Hyperlink"/>
            <w:rFonts w:ascii="Candara" w:eastAsia="Candara" w:hAnsi="Candara" w:cs="Candara"/>
            <w:sz w:val="24"/>
            <w:szCs w:val="24"/>
          </w:rPr>
          <w:t>imaniar@iaimlumajang.ac.id</w:t>
        </w:r>
      </w:hyperlink>
      <w:r w:rsidR="000C4A88">
        <w:rPr>
          <w:rFonts w:ascii="Candara" w:eastAsia="Candara" w:hAnsi="Candara" w:cs="Candara"/>
          <w:sz w:val="24"/>
          <w:szCs w:val="24"/>
        </w:rPr>
        <w:t xml:space="preserve">  </w:t>
      </w:r>
    </w:p>
    <w:p w14:paraId="235E826C" w14:textId="77777777" w:rsidR="00962B34" w:rsidRPr="00962B34" w:rsidRDefault="00962B34" w:rsidP="00962B34">
      <w:pPr>
        <w:pStyle w:val="BodyText"/>
        <w:spacing w:before="4"/>
        <w:ind w:left="0"/>
        <w:jc w:val="left"/>
        <w:rPr>
          <w:rFonts w:ascii="Garamond" w:hAnsi="Garamond" w:cs="Times New Roman"/>
          <w:sz w:val="20"/>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14:paraId="4B2BE394" w14:textId="77777777" w:rsidTr="0085200C">
        <w:trPr>
          <w:trHeight w:val="250"/>
        </w:trPr>
        <w:tc>
          <w:tcPr>
            <w:tcW w:w="8518" w:type="dxa"/>
            <w:gridSpan w:val="3"/>
          </w:tcPr>
          <w:p w14:paraId="7BBE3609" w14:textId="77777777"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14:paraId="154792EF" w14:textId="77777777" w:rsidTr="0085200C">
        <w:trPr>
          <w:trHeight w:val="250"/>
        </w:trPr>
        <w:tc>
          <w:tcPr>
            <w:tcW w:w="2848" w:type="dxa"/>
          </w:tcPr>
          <w:p w14:paraId="6DC68100" w14:textId="77777777" w:rsidR="00962B34" w:rsidRPr="0085200C" w:rsidRDefault="00962B34" w:rsidP="00B8202A">
            <w:pPr>
              <w:pStyle w:val="TableParagraph"/>
              <w:ind w:left="346"/>
              <w:rPr>
                <w:rFonts w:ascii="Candara" w:hAnsi="Candara" w:cs="Times New Roman"/>
                <w:sz w:val="20"/>
                <w:szCs w:val="20"/>
              </w:rPr>
            </w:pPr>
            <w:r w:rsidRPr="0085200C">
              <w:rPr>
                <w:rFonts w:ascii="Candara" w:hAnsi="Candara" w:cs="Times New Roman"/>
                <w:w w:val="110"/>
                <w:sz w:val="20"/>
                <w:szCs w:val="20"/>
              </w:rPr>
              <w:t xml:space="preserve">Received: </w:t>
            </w:r>
            <w:r w:rsidR="00B8202A">
              <w:rPr>
                <w:rFonts w:ascii="Candara" w:hAnsi="Candara" w:cs="Times New Roman"/>
                <w:w w:val="110"/>
                <w:sz w:val="20"/>
                <w:szCs w:val="20"/>
              </w:rPr>
              <w:t>Mei 2025</w:t>
            </w:r>
          </w:p>
        </w:tc>
        <w:tc>
          <w:tcPr>
            <w:tcW w:w="2837" w:type="dxa"/>
          </w:tcPr>
          <w:p w14:paraId="734FCDD7" w14:textId="77777777"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 xml:space="preserve">Accepted: </w:t>
            </w:r>
            <w:r w:rsidR="00B8202A">
              <w:rPr>
                <w:rFonts w:ascii="Candara" w:hAnsi="Candara" w:cs="Times New Roman"/>
                <w:w w:val="110"/>
                <w:sz w:val="20"/>
                <w:szCs w:val="20"/>
              </w:rPr>
              <w:t>Mei 2025</w:t>
            </w:r>
          </w:p>
        </w:tc>
        <w:tc>
          <w:tcPr>
            <w:tcW w:w="2833" w:type="dxa"/>
          </w:tcPr>
          <w:p w14:paraId="5798A039" w14:textId="77777777" w:rsidR="00962B34" w:rsidRPr="0085200C" w:rsidRDefault="00962B34" w:rsidP="00B8202A">
            <w:pPr>
              <w:pStyle w:val="TableParagraph"/>
              <w:ind w:left="494"/>
              <w:rPr>
                <w:rFonts w:ascii="Candara" w:hAnsi="Candara" w:cs="Times New Roman"/>
                <w:sz w:val="20"/>
                <w:szCs w:val="20"/>
              </w:rPr>
            </w:pPr>
            <w:r w:rsidRPr="0085200C">
              <w:rPr>
                <w:rFonts w:ascii="Candara" w:hAnsi="Candara" w:cs="Times New Roman"/>
                <w:w w:val="110"/>
                <w:sz w:val="20"/>
                <w:szCs w:val="20"/>
              </w:rPr>
              <w:t xml:space="preserve">Published: </w:t>
            </w:r>
            <w:r w:rsidR="00B8202A">
              <w:rPr>
                <w:rFonts w:ascii="Candara" w:hAnsi="Candara" w:cs="Times New Roman"/>
                <w:w w:val="110"/>
                <w:sz w:val="20"/>
                <w:szCs w:val="20"/>
              </w:rPr>
              <w:t>Juni 2025</w:t>
            </w:r>
          </w:p>
        </w:tc>
      </w:tr>
    </w:tbl>
    <w:p w14:paraId="75DCA7B3" w14:textId="77777777" w:rsidR="0085200C" w:rsidRDefault="0085200C" w:rsidP="0085200C">
      <w:pPr>
        <w:jc w:val="both"/>
        <w:rPr>
          <w:rFonts w:ascii="Candara" w:eastAsia="Candara" w:hAnsi="Candara" w:cs="Candara"/>
          <w:b/>
          <w:sz w:val="24"/>
          <w:szCs w:val="24"/>
        </w:rPr>
      </w:pPr>
      <w:bookmarkStart w:id="1" w:name="_heading=h.gjdgxs" w:colFirst="0" w:colLast="0"/>
      <w:bookmarkEnd w:id="1"/>
    </w:p>
    <w:p w14:paraId="2D1A65CE" w14:textId="77777777" w:rsidR="00802927" w:rsidRDefault="00802927" w:rsidP="00802927">
      <w:pPr>
        <w:pBdr>
          <w:top w:val="nil"/>
          <w:left w:val="nil"/>
          <w:bottom w:val="nil"/>
          <w:right w:val="nil"/>
          <w:between w:val="nil"/>
        </w:pBdr>
        <w:jc w:val="both"/>
        <w:rPr>
          <w:rFonts w:ascii="Candara" w:eastAsia="Candara" w:hAnsi="Candara" w:cs="Candara"/>
          <w:b/>
        </w:rPr>
      </w:pPr>
      <w:r w:rsidRPr="00E8279B">
        <w:rPr>
          <w:rFonts w:ascii="Candara" w:eastAsia="Candara" w:hAnsi="Candara" w:cs="Candara"/>
          <w:b/>
        </w:rPr>
        <w:t>Abstrak</w:t>
      </w:r>
    </w:p>
    <w:p w14:paraId="36303FB7" w14:textId="15E326D9" w:rsidR="00802927" w:rsidRDefault="00B765C0" w:rsidP="00D913CA">
      <w:pPr>
        <w:pBdr>
          <w:top w:val="nil"/>
          <w:left w:val="nil"/>
          <w:bottom w:val="nil"/>
          <w:right w:val="nil"/>
          <w:between w:val="nil"/>
        </w:pBdr>
        <w:jc w:val="both"/>
        <w:rPr>
          <w:rFonts w:ascii="Candara" w:eastAsia="Candara" w:hAnsi="Candara" w:cs="Candara"/>
          <w:color w:val="000000"/>
        </w:rPr>
      </w:pPr>
      <w:r>
        <w:rPr>
          <w:rFonts w:ascii="Candara" w:eastAsia="Candara" w:hAnsi="Candara" w:cs="Candara"/>
          <w:color w:val="000000"/>
        </w:rPr>
        <w:t xml:space="preserve">Degradasi moral merupakan fenomena yang nyaris melanda masyarakat Indonesia di semua kalangan. </w:t>
      </w:r>
      <w:r w:rsidR="00D913CA" w:rsidRPr="00D913CA">
        <w:rPr>
          <w:rFonts w:ascii="Candara" w:eastAsia="Candara" w:hAnsi="Candara" w:cs="Candara"/>
          <w:color w:val="000000"/>
        </w:rPr>
        <w:t>Tujuan dari artikel ini adalah untuk mempelajari metode pengasuh Qur'ani yang ditemukan dalam Surat Luqman ayat 13–19 sebagai model pendidikan untuk membentuk generasi Qur'ani. Dalam penelitian ini, pendekatan kualitatif digunakan. Penelitian ini menyelidiki literatur tafsir klasik dan kontemporer serta literatur pendidikan Islam. Pendekatan penelitian yang digunakan adalah deskriptif kualitatif, dan metode pengumpulan data yang digunakan adalah dokumentasi. Hasil penelitian menunjukkan bahwa lima komponen utama terlibat dalam perawatan Luqman terhadap anaknya: tauhid, kesadaran akan pengawasan Allah, pendidikan ibadah dan akhlak, pembentukan etika sosial, dan cara berkomunikasi yang penuh kasih sayang dan hikmah. Membentuk orang yang beriman, berakhlak mulia, dan bertanggung jawab secara sosial sangat dipengaruhi oleh prinsip-prinsip ini.</w:t>
      </w:r>
      <w:r w:rsidR="00D913CA" w:rsidRPr="00D913CA">
        <w:rPr>
          <w:rFonts w:ascii="Times New Roman" w:eastAsia="Times New Roman" w:hAnsi="Times New Roman" w:cs="Times New Roman"/>
          <w:sz w:val="24"/>
          <w:szCs w:val="24"/>
        </w:rPr>
        <w:t xml:space="preserve"> </w:t>
      </w:r>
      <w:r w:rsidR="00D913CA" w:rsidRPr="00D913CA">
        <w:rPr>
          <w:rFonts w:ascii="Candara" w:eastAsia="Candara" w:hAnsi="Candara" w:cs="Candara"/>
          <w:color w:val="000000"/>
        </w:rPr>
        <w:t xml:space="preserve">Pola asuh ini tidak hanya relevan untuk keluarga Muslim; juga dapat dimasukkan ke dalam </w:t>
      </w:r>
      <w:bookmarkStart w:id="2" w:name="_GoBack"/>
      <w:bookmarkEnd w:id="2"/>
      <w:r w:rsidR="00D913CA" w:rsidRPr="00D913CA">
        <w:rPr>
          <w:rFonts w:ascii="Candara" w:eastAsia="Candara" w:hAnsi="Candara" w:cs="Candara"/>
          <w:color w:val="000000"/>
        </w:rPr>
        <w:t xml:space="preserve">sistem pendidikan formal dan non-formal untuk membangun generasi yang berkarakter Islami dan mampu menghadapi tantangan zaman. Dengan menggunakan Al-Qur'an sebagai landasan pendidikan, generasi </w:t>
      </w:r>
      <w:r w:rsidR="00984AAE">
        <w:rPr>
          <w:rFonts w:ascii="Candara" w:eastAsia="Candara" w:hAnsi="Candara" w:cs="Candara"/>
          <w:color w:val="000000"/>
        </w:rPr>
        <w:t xml:space="preserve">Qur’ani </w:t>
      </w:r>
      <w:r w:rsidR="00D913CA" w:rsidRPr="00D913CA">
        <w:rPr>
          <w:rFonts w:ascii="Candara" w:eastAsia="Candara" w:hAnsi="Candara" w:cs="Candara"/>
          <w:color w:val="000000"/>
        </w:rPr>
        <w:t>diharapkan dapat membangun secara menyeluruh dalam hal spiritual, moral, dan sosial.</w:t>
      </w:r>
    </w:p>
    <w:p w14:paraId="7409128A" w14:textId="6B41716B" w:rsidR="00802927" w:rsidRDefault="00802927" w:rsidP="00802927">
      <w:pPr>
        <w:pBdr>
          <w:top w:val="nil"/>
          <w:left w:val="nil"/>
          <w:bottom w:val="nil"/>
          <w:right w:val="nil"/>
          <w:between w:val="nil"/>
        </w:pBdr>
        <w:rPr>
          <w:rFonts w:ascii="Candara" w:eastAsia="Candara" w:hAnsi="Candara" w:cs="Candara"/>
          <w:b/>
        </w:rPr>
      </w:pPr>
      <w:r w:rsidRPr="00E8279B">
        <w:rPr>
          <w:rFonts w:ascii="Candara" w:eastAsia="Candara" w:hAnsi="Candara" w:cs="Candara"/>
          <w:b/>
        </w:rPr>
        <w:t xml:space="preserve">Kata kunci: </w:t>
      </w:r>
      <w:r w:rsidR="00B765C0">
        <w:rPr>
          <w:rFonts w:ascii="Candara" w:eastAsia="Candara" w:hAnsi="Candara" w:cs="Candara"/>
          <w:b/>
        </w:rPr>
        <w:t>Pola Asuh Anak</w:t>
      </w:r>
      <w:r w:rsidRPr="00E8279B">
        <w:rPr>
          <w:rFonts w:ascii="Candara" w:eastAsia="Candara" w:hAnsi="Candara" w:cs="Candara"/>
          <w:b/>
        </w:rPr>
        <w:t xml:space="preserve">, </w:t>
      </w:r>
      <w:r w:rsidR="00B765C0">
        <w:rPr>
          <w:rFonts w:ascii="Candara" w:eastAsia="Candara" w:hAnsi="Candara" w:cs="Candara"/>
          <w:b/>
        </w:rPr>
        <w:t>Generasi Qur’ani, Q.S Luqman ayat 13-19, Pendidikan Karakter</w:t>
      </w:r>
    </w:p>
    <w:p w14:paraId="6848459C" w14:textId="77777777" w:rsidR="00984AAE" w:rsidRDefault="00984AAE" w:rsidP="00802927">
      <w:pPr>
        <w:pBdr>
          <w:top w:val="nil"/>
          <w:left w:val="nil"/>
          <w:bottom w:val="nil"/>
          <w:right w:val="nil"/>
          <w:between w:val="nil"/>
        </w:pBdr>
      </w:pPr>
    </w:p>
    <w:p w14:paraId="1B1927C7" w14:textId="77777777" w:rsidR="00802927" w:rsidRDefault="00802927" w:rsidP="00802927">
      <w:pPr>
        <w:pBdr>
          <w:top w:val="nil"/>
          <w:left w:val="nil"/>
          <w:bottom w:val="nil"/>
          <w:right w:val="nil"/>
          <w:between w:val="nil"/>
        </w:pBdr>
        <w:rPr>
          <w:rFonts w:ascii="Candara" w:eastAsia="Candara" w:hAnsi="Candara" w:cs="Candara"/>
          <w:b/>
        </w:rPr>
      </w:pPr>
      <w:r>
        <w:rPr>
          <w:rFonts w:ascii="Candara" w:eastAsia="Candara" w:hAnsi="Candara" w:cs="Candara"/>
          <w:b/>
        </w:rPr>
        <w:t>Abstract</w:t>
      </w:r>
    </w:p>
    <w:p w14:paraId="2F17C9A5" w14:textId="33466421" w:rsidR="00802927" w:rsidRPr="006B49B8" w:rsidRDefault="00D913CA" w:rsidP="00984AAE">
      <w:pPr>
        <w:pBdr>
          <w:top w:val="nil"/>
          <w:left w:val="nil"/>
          <w:bottom w:val="nil"/>
          <w:right w:val="nil"/>
          <w:between w:val="nil"/>
        </w:pBdr>
        <w:jc w:val="both"/>
        <w:rPr>
          <w:rFonts w:ascii="Candara" w:eastAsia="Candara" w:hAnsi="Candara" w:cs="Candara"/>
          <w:bCs/>
        </w:rPr>
      </w:pPr>
      <w:r w:rsidRPr="00D913CA">
        <w:rPr>
          <w:rFonts w:ascii="Candara" w:eastAsia="Candara" w:hAnsi="Candara" w:cs="Candara"/>
          <w:bCs/>
        </w:rPr>
        <w:t xml:space="preserve">Moral degradation is a phenomenon that has almost engulfed Indonesian society across all walks of life. The purpose of this article is to study the Qur'anic parenting methods found in Surah Luqman verses 13–19 as a model of education for shaping a Qur'anic generation. In this study, a qualitative approach was used. This study investigates classical and contemporary exegetical literature as well as Islamic educational literature. The research approach used is descriptive qualitative, and the data collection method employed is documentation. The research findings indicate that five main components are involved in Luqman's care for his son: tawhid, awareness of Allah's supervision, education in worship and morality, the formation of social ethics, and a loving and wise manner of communication. Shaping individuals who are faithful, virtuous, and socially responsible is greatly influenced by these </w:t>
      </w:r>
      <w:r w:rsidRPr="00D913CA">
        <w:rPr>
          <w:rFonts w:ascii="Candara" w:eastAsia="Candara" w:hAnsi="Candara" w:cs="Candara"/>
          <w:bCs/>
        </w:rPr>
        <w:lastRenderedPageBreak/>
        <w:t xml:space="preserve">principles. This parenting approach is not only relevant for Muslim families; it can also be integrated into formal and non-formal education systems to cultivate a generation with Islamic character and the ability to face the challenges of the times. By using the Qur'an as the foundation of education, the </w:t>
      </w:r>
      <w:r w:rsidR="00984AAE">
        <w:rPr>
          <w:rFonts w:ascii="Candara" w:eastAsia="Candara" w:hAnsi="Candara" w:cs="Candara"/>
          <w:bCs/>
        </w:rPr>
        <w:t xml:space="preserve">Qur’anic </w:t>
      </w:r>
      <w:r w:rsidRPr="00D913CA">
        <w:rPr>
          <w:rFonts w:ascii="Candara" w:eastAsia="Candara" w:hAnsi="Candara" w:cs="Candara"/>
          <w:bCs/>
        </w:rPr>
        <w:t>generation is expected to develop comprehensively in spiritual, moral, and social aspects.</w:t>
      </w:r>
    </w:p>
    <w:p w14:paraId="3E9F9C4D" w14:textId="0D2E27CD" w:rsidR="00802927" w:rsidRDefault="00802927" w:rsidP="00984AAE">
      <w:pPr>
        <w:pBdr>
          <w:top w:val="nil"/>
          <w:left w:val="nil"/>
          <w:bottom w:val="nil"/>
          <w:right w:val="nil"/>
          <w:between w:val="nil"/>
        </w:pBdr>
        <w:rPr>
          <w:rFonts w:ascii="Candara" w:eastAsia="Candara" w:hAnsi="Candara" w:cs="Candara"/>
          <w:b/>
        </w:rPr>
      </w:pPr>
      <w:r w:rsidRPr="004B0CD5">
        <w:rPr>
          <w:rFonts w:ascii="Candara" w:eastAsia="Candara" w:hAnsi="Candara" w:cs="Candara"/>
          <w:b/>
        </w:rPr>
        <w:t xml:space="preserve">Keywords: </w:t>
      </w:r>
      <w:r w:rsidR="00984AAE" w:rsidRPr="00984AAE">
        <w:rPr>
          <w:rFonts w:ascii="Candara" w:eastAsia="Candara" w:hAnsi="Candara" w:cs="Candara"/>
          <w:b/>
        </w:rPr>
        <w:t>Child-rearing Patterns, Qur'anic Generation, Q.S Luqman verses 13-19, Character Education</w:t>
      </w:r>
    </w:p>
    <w:p w14:paraId="0C3C1C41" w14:textId="77777777" w:rsidR="00802927" w:rsidRPr="006B49B8" w:rsidRDefault="00802927" w:rsidP="00802927">
      <w:pPr>
        <w:pBdr>
          <w:top w:val="nil"/>
          <w:left w:val="nil"/>
          <w:bottom w:val="nil"/>
          <w:right w:val="nil"/>
          <w:between w:val="nil"/>
        </w:pBdr>
        <w:rPr>
          <w:rFonts w:ascii="Candara" w:eastAsia="Candara" w:hAnsi="Candara" w:cs="Candara"/>
          <w:b/>
        </w:rPr>
      </w:pPr>
    </w:p>
    <w:p w14:paraId="79149AC3" w14:textId="77777777" w:rsidR="00802927" w:rsidRDefault="00802927" w:rsidP="00802927">
      <w:pPr>
        <w:jc w:val="both"/>
        <w:rPr>
          <w:rFonts w:ascii="Candara" w:eastAsia="Candara" w:hAnsi="Candara" w:cs="Candara"/>
          <w:b/>
          <w:sz w:val="24"/>
          <w:szCs w:val="24"/>
        </w:rPr>
      </w:pPr>
      <w:r w:rsidRPr="004B0CD5">
        <w:rPr>
          <w:rFonts w:ascii="Candara" w:eastAsia="Candara" w:hAnsi="Candara" w:cs="Candara"/>
          <w:b/>
          <w:sz w:val="24"/>
          <w:szCs w:val="24"/>
        </w:rPr>
        <w:t>PENDAHULUAN</w:t>
      </w:r>
    </w:p>
    <w:p w14:paraId="160ACD31" w14:textId="06F6EA9C" w:rsidR="00050B53" w:rsidRP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Keluarga merupakan institusi pertama dan utama dalam proses pendidikan anak. Orang tua memegang peranan penting dalam membentuk karakter, kepribadian, dan nilai-nilai dasar kehidupan anak. Pola asuh yang diterapkan oleh orang tua sangat menentukan arah tumbuh kembang anak, baik secara fisik, emosional, sosial, maupun spiritual. Dalam konteks masyarakat Muslim, pola asuh tidak hanya sebatas pada pemenuhan kebutuhan lahiriah, tetapi juga berkaitan erat dengan nilai-nilai keislaman yang bersumber dari Al-Qur’an dan Sunnah.</w:t>
      </w:r>
      <w:r w:rsidR="00984AAE">
        <w:rPr>
          <w:rStyle w:val="FootnoteReference"/>
          <w:rFonts w:ascii="Candara" w:eastAsia="Candara" w:hAnsi="Candara"/>
          <w:sz w:val="24"/>
          <w:szCs w:val="24"/>
        </w:rPr>
        <w:footnoteReference w:id="1"/>
      </w:r>
    </w:p>
    <w:p w14:paraId="376E997B" w14:textId="40274638" w:rsidR="00050B53" w:rsidRP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Islam sebagai agama yang sempurna telah memberikan pedoman yang komprehensif mengenai pola asuh anak. Nilai-nilai seperti kasih sayang (rahmah), keteladanan (uswah hasanah), pendidikan akhlak, serta disiplin yang berlandaskan tauhid menjadi dasar dalam membimbing dan mendidik anak. Banyak ayat Al-Qur’an dan hadis Nabi Muhammad SAW yang menekankan pentingnya peran orang tua dalam menanamkan akidah, membentuk akhlak mulia, serta membangun kesadaran spiritual sejak usia dini.</w:t>
      </w:r>
      <w:r w:rsidR="00984AAE">
        <w:rPr>
          <w:rStyle w:val="FootnoteReference"/>
          <w:rFonts w:ascii="Candara" w:eastAsia="Candara" w:hAnsi="Candara"/>
          <w:sz w:val="24"/>
          <w:szCs w:val="24"/>
        </w:rPr>
        <w:footnoteReference w:id="2"/>
      </w:r>
      <w:r w:rsidRPr="00050B53">
        <w:rPr>
          <w:rFonts w:ascii="Candara" w:eastAsia="Candara" w:hAnsi="Candara" w:cs="Candara"/>
          <w:sz w:val="24"/>
          <w:szCs w:val="24"/>
        </w:rPr>
        <w:t xml:space="preserve"> Sebagai contoh, kisah Luqman al-Hakim yang menasihati anaknya menjadi model pendidikan dalam keluarga Muslim.</w:t>
      </w:r>
    </w:p>
    <w:p w14:paraId="2902E4DE" w14:textId="70EB9EB5" w:rsid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Namun, realitas di lapangan menunjukkan adanya tantangan yang kompleks dalam penerapan pola asuh Islami. Modernisasi, pengaruh media, krisis moral, serta minimnya pemahaman orang tua terhadap prinsip-prinsip pengasuhan dalam Islam sering kali menyebabkan terjadinya pola asuh yang menyimpang, tidak seimbang, atau bahkan merusak karakter anak. Banyak orang tua yang lebih menekankan aspek akademik dan prestasi duniawi, namun mengabaikan pendidikan ruhani dan akhlak.</w:t>
      </w:r>
      <w:r w:rsidR="00984AAE">
        <w:rPr>
          <w:rStyle w:val="FootnoteReference"/>
          <w:rFonts w:ascii="Candara" w:eastAsia="Candara" w:hAnsi="Candara"/>
          <w:sz w:val="24"/>
          <w:szCs w:val="24"/>
        </w:rPr>
        <w:footnoteReference w:id="3"/>
      </w:r>
    </w:p>
    <w:p w14:paraId="1EF289CF" w14:textId="3010D011" w:rsidR="0069484C" w:rsidRPr="0069484C" w:rsidRDefault="0069484C" w:rsidP="0069484C">
      <w:pPr>
        <w:ind w:firstLine="720"/>
        <w:jc w:val="both"/>
        <w:rPr>
          <w:rFonts w:ascii="Candara" w:eastAsia="Candara" w:hAnsi="Candara" w:cs="Candara"/>
          <w:sz w:val="24"/>
          <w:szCs w:val="24"/>
        </w:rPr>
      </w:pPr>
      <w:r w:rsidRPr="0069484C">
        <w:rPr>
          <w:rFonts w:ascii="Candara" w:eastAsia="Candara" w:hAnsi="Candara" w:cs="Candara"/>
          <w:sz w:val="24"/>
          <w:szCs w:val="24"/>
        </w:rPr>
        <w:t>Pendidikan anak merupakan fondasi utama dalam membentuk karakter dan kepribadian generasi masa depan. Dalam Islam, tanggung jawab mendidik anak tidak hanya bersifat duniawi, tetapi juga ukhrawi, yakni membentuk manusia yang beriman, berakhlak mulia, dan bertanggung jawab di hadapan Allah SWT. Salah satu aspek penting dalam pendidikan anak adalah pola asuh yang diterapkan oleh orang tua. Pola asuh bukan hanya sebatas pengasuhan fisik, namun juga mencakup bimbingan moral, spiritual, dan intelektual yang terintegrasi dalam kehidupan sehari-hari.</w:t>
      </w:r>
      <w:r w:rsidR="00984AAE">
        <w:rPr>
          <w:rStyle w:val="FootnoteReference"/>
          <w:rFonts w:ascii="Candara" w:eastAsia="Candara" w:hAnsi="Candara"/>
          <w:sz w:val="24"/>
          <w:szCs w:val="24"/>
        </w:rPr>
        <w:footnoteReference w:id="4"/>
      </w:r>
    </w:p>
    <w:p w14:paraId="599D9833" w14:textId="51284331" w:rsidR="0069484C" w:rsidRPr="0069484C" w:rsidRDefault="0069484C" w:rsidP="0069484C">
      <w:pPr>
        <w:ind w:firstLine="720"/>
        <w:jc w:val="both"/>
        <w:rPr>
          <w:rFonts w:ascii="Candara" w:eastAsia="Candara" w:hAnsi="Candara" w:cs="Candara"/>
          <w:sz w:val="24"/>
          <w:szCs w:val="24"/>
        </w:rPr>
      </w:pPr>
      <w:r w:rsidRPr="0069484C">
        <w:rPr>
          <w:rFonts w:ascii="Candara" w:eastAsia="Candara" w:hAnsi="Candara" w:cs="Candara"/>
          <w:sz w:val="24"/>
          <w:szCs w:val="24"/>
        </w:rPr>
        <w:t xml:space="preserve">Di tengah era globalisasi dan derasnya arus modernisasi saat ini, banyak orang tua yang menghadapi tantangan besar dalam mendidik anak-anak mereka. Kemajuan teknologi, perubahan gaya hidup, serta pengaruh budaya luar dapat menjadi ancaman serius terhadap terbentuknya karakter anak yang Qur’ani. Oleh karena itu, penting untuk merujuk kembali kepada nilai-nilai Al-Qur’an sebagai pedoman utama dalam </w:t>
      </w:r>
      <w:r w:rsidRPr="0069484C">
        <w:rPr>
          <w:rFonts w:ascii="Candara" w:eastAsia="Candara" w:hAnsi="Candara" w:cs="Candara"/>
          <w:sz w:val="24"/>
          <w:szCs w:val="24"/>
        </w:rPr>
        <w:lastRenderedPageBreak/>
        <w:t>mengasuh dan mendidik anak.</w:t>
      </w:r>
      <w:r w:rsidR="00984AAE">
        <w:rPr>
          <w:rStyle w:val="FootnoteReference"/>
          <w:rFonts w:ascii="Candara" w:eastAsia="Candara" w:hAnsi="Candara"/>
          <w:sz w:val="24"/>
          <w:szCs w:val="24"/>
        </w:rPr>
        <w:footnoteReference w:id="5"/>
      </w:r>
    </w:p>
    <w:p w14:paraId="0DE4B9BE" w14:textId="6E4C7A26" w:rsidR="0069484C" w:rsidRDefault="0069484C" w:rsidP="0069484C">
      <w:pPr>
        <w:ind w:firstLine="720"/>
        <w:jc w:val="both"/>
        <w:rPr>
          <w:rFonts w:ascii="Candara" w:eastAsia="Candara" w:hAnsi="Candara" w:cs="Candara"/>
          <w:sz w:val="24"/>
          <w:szCs w:val="24"/>
        </w:rPr>
      </w:pPr>
      <w:r w:rsidRPr="0069484C">
        <w:rPr>
          <w:rFonts w:ascii="Candara" w:eastAsia="Candara" w:hAnsi="Candara" w:cs="Candara"/>
          <w:sz w:val="24"/>
          <w:szCs w:val="24"/>
        </w:rPr>
        <w:t>Salah satu potret ideal pendidikan anak dalam Al-Qur’an dapat ditemukan dalam Surah Luqman ayat 13–1</w:t>
      </w:r>
      <w:r w:rsidR="00984AAE">
        <w:rPr>
          <w:rFonts w:ascii="Candara" w:eastAsia="Candara" w:hAnsi="Candara" w:cs="Candara"/>
          <w:sz w:val="24"/>
          <w:szCs w:val="24"/>
        </w:rPr>
        <w:t>9</w:t>
      </w:r>
      <w:r w:rsidRPr="0069484C">
        <w:rPr>
          <w:rFonts w:ascii="Candara" w:eastAsia="Candara" w:hAnsi="Candara" w:cs="Candara"/>
          <w:sz w:val="24"/>
          <w:szCs w:val="24"/>
        </w:rPr>
        <w:t>. Ayat-ayat ini memuat nasihat-nasihat mendalam dari seorang ayah (Luqman al-Hakim) kepada anaknya yang mencakup aspek tauhid, ibadah, etika sosial, serta pembentukan karakter. Nasihat tersebut bukan hanya menunjukkan pentingnya keteladanan dan komunikasi dalam keluarga, tetapi juga menekankan nilai-nilai universal yang relevan sepanjang zaman. Konsep ini menjadi landasan penting dalam upaya membangun generasi Qur’ani</w:t>
      </w:r>
      <w:r>
        <w:rPr>
          <w:rFonts w:ascii="Candara" w:eastAsia="Candara" w:hAnsi="Candara" w:cs="Candara"/>
          <w:sz w:val="24"/>
          <w:szCs w:val="24"/>
        </w:rPr>
        <w:t xml:space="preserve"> </w:t>
      </w:r>
      <w:r w:rsidRPr="0069484C">
        <w:rPr>
          <w:rFonts w:ascii="Candara" w:eastAsia="Candara" w:hAnsi="Candara" w:cs="Candara"/>
          <w:sz w:val="24"/>
          <w:szCs w:val="24"/>
        </w:rPr>
        <w:t>yakni generasi yang berpegang teguh pada nilai-nilai Al-Qur’an dalam kehidupan mereka.</w:t>
      </w:r>
    </w:p>
    <w:p w14:paraId="12A5940A" w14:textId="3C0AC76E" w:rsidR="0069484C" w:rsidRPr="0069484C" w:rsidRDefault="0069484C" w:rsidP="00FE244E">
      <w:pPr>
        <w:ind w:firstLine="720"/>
        <w:jc w:val="both"/>
        <w:rPr>
          <w:rFonts w:ascii="Candara" w:eastAsia="Candara" w:hAnsi="Candara" w:cs="Candara"/>
          <w:sz w:val="24"/>
          <w:szCs w:val="24"/>
        </w:rPr>
      </w:pPr>
      <w:r>
        <w:rPr>
          <w:rFonts w:ascii="Candara" w:eastAsia="Candara" w:hAnsi="Candara" w:cs="Candara"/>
          <w:sz w:val="24"/>
          <w:szCs w:val="24"/>
        </w:rPr>
        <w:t xml:space="preserve">Selaras dengan penelitian ini, terdapat penelitian sebelumnya yang relevan yaitu penelitian oleh </w:t>
      </w:r>
      <w:r w:rsidR="0003213C">
        <w:rPr>
          <w:rFonts w:ascii="Candara" w:eastAsia="Candara" w:hAnsi="Candara" w:cs="Candara"/>
          <w:sz w:val="24"/>
          <w:szCs w:val="24"/>
        </w:rPr>
        <w:t xml:space="preserve">Syaripah Aini dan Amiruddin pada tahun 2025 dengan judul </w:t>
      </w:r>
      <w:r w:rsidR="0003213C">
        <w:rPr>
          <w:rFonts w:ascii="Candara" w:eastAsia="Candara" w:hAnsi="Candara" w:cs="Candara"/>
          <w:i/>
          <w:iCs/>
          <w:sz w:val="24"/>
          <w:szCs w:val="24"/>
        </w:rPr>
        <w:t>Pola Asuh Qur’ani: Studi Edukatif Surat Luqman dalam Membangun Generasi Rabbani.</w:t>
      </w:r>
      <w:r w:rsidR="0003213C">
        <w:rPr>
          <w:rStyle w:val="FootnoteReference"/>
          <w:rFonts w:ascii="Candara" w:eastAsia="Candara" w:hAnsi="Candara"/>
          <w:i/>
          <w:iCs/>
          <w:sz w:val="24"/>
          <w:szCs w:val="24"/>
        </w:rPr>
        <w:footnoteReference w:id="6"/>
      </w:r>
      <w:r w:rsidR="0003213C">
        <w:rPr>
          <w:rFonts w:ascii="Candara" w:eastAsia="Candara" w:hAnsi="Candara" w:cs="Candara"/>
          <w:i/>
          <w:iCs/>
          <w:sz w:val="24"/>
          <w:szCs w:val="24"/>
        </w:rPr>
        <w:t xml:space="preserve"> </w:t>
      </w:r>
      <w:r w:rsidR="0003213C">
        <w:rPr>
          <w:rFonts w:ascii="Candara" w:eastAsia="Candara" w:hAnsi="Candara" w:cs="Candara"/>
          <w:sz w:val="24"/>
          <w:szCs w:val="24"/>
        </w:rPr>
        <w:t xml:space="preserve">Tidak hanya itu, Herwin Wijaya et.al melakukan penelitian pada tahun 2024 dengan judul </w:t>
      </w:r>
      <w:r w:rsidR="0003213C">
        <w:rPr>
          <w:rFonts w:ascii="Candara" w:eastAsia="Candara" w:hAnsi="Candara" w:cs="Candara"/>
          <w:i/>
          <w:iCs/>
          <w:sz w:val="24"/>
          <w:szCs w:val="24"/>
        </w:rPr>
        <w:t>Islamic Parenting: Pola Asuh Anak dalam Al-Qur’an Surat Luqman ayat 13-19.</w:t>
      </w:r>
      <w:r w:rsidR="00301449">
        <w:rPr>
          <w:rStyle w:val="FootnoteReference"/>
          <w:rFonts w:ascii="Candara" w:eastAsia="Candara" w:hAnsi="Candara"/>
          <w:i/>
          <w:iCs/>
          <w:sz w:val="24"/>
          <w:szCs w:val="24"/>
        </w:rPr>
        <w:footnoteReference w:id="7"/>
      </w:r>
      <w:r w:rsidR="0003213C">
        <w:rPr>
          <w:rFonts w:ascii="Candara" w:eastAsia="Candara" w:hAnsi="Candara" w:cs="Candara"/>
          <w:i/>
          <w:iCs/>
          <w:sz w:val="24"/>
          <w:szCs w:val="24"/>
        </w:rPr>
        <w:t xml:space="preserve"> </w:t>
      </w:r>
      <w:r w:rsidR="0003213C">
        <w:rPr>
          <w:rFonts w:ascii="Candara" w:eastAsia="Candara" w:hAnsi="Candara" w:cs="Candara"/>
          <w:sz w:val="24"/>
          <w:szCs w:val="24"/>
        </w:rPr>
        <w:t xml:space="preserve">Hasil penelitian menunjukkan </w:t>
      </w:r>
      <w:r w:rsidR="0003213C" w:rsidRPr="0003213C">
        <w:rPr>
          <w:rFonts w:ascii="Candara" w:eastAsia="Candara" w:hAnsi="Candara" w:cs="Candara"/>
          <w:sz w:val="24"/>
          <w:szCs w:val="24"/>
        </w:rPr>
        <w:t>pola asuh Luqman kepada</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anaknya mencakup lima aspek utama, yaitu penanaman tauhid, kesadaran akan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pengawasan Allah, pendidikan ibadah dan akhlak, pembentukan etika sosial, serta</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pendekatan komunikasi yang penuh hikmah dan kasih sayang. Nilai-nilai tersebut</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berperan penting dalam membentuk pribadi yang beriman, berakhlak mulia, dan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bertanggung jawab secara sosial. Pola asuh ini tidak hanya relevan untuk konteks</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keluarga Muslim, tetapi juga dapat diintegrasikan ke dalam sistem pendidikan formal</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dan non-formal dalam rangka membangun generasi yang berkarakter Islami dan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mampu menjawab tantangan zaman. Dengan menjadikan Al-Qur’an sebagai landasan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 xml:space="preserve">pendidikan, generasi </w:t>
      </w:r>
      <w:r w:rsidR="00FE244E">
        <w:rPr>
          <w:rFonts w:ascii="Candara" w:eastAsia="Candara" w:hAnsi="Candara" w:cs="Candara"/>
          <w:sz w:val="24"/>
          <w:szCs w:val="24"/>
        </w:rPr>
        <w:t xml:space="preserve">mendatang </w:t>
      </w:r>
      <w:r w:rsidR="0003213C" w:rsidRPr="0003213C">
        <w:rPr>
          <w:rFonts w:ascii="Candara" w:eastAsia="Candara" w:hAnsi="Candara" w:cs="Candara"/>
          <w:sz w:val="24"/>
          <w:szCs w:val="24"/>
        </w:rPr>
        <w:t>diharapkan dapat terbentuk secara holistik dalam aspek</w:t>
      </w:r>
      <w:r w:rsidR="00FE244E">
        <w:rPr>
          <w:rFonts w:ascii="Candara" w:eastAsia="Candara" w:hAnsi="Candara" w:cs="Candara"/>
          <w:sz w:val="24"/>
          <w:szCs w:val="24"/>
        </w:rPr>
        <w:t xml:space="preserve"> </w:t>
      </w:r>
      <w:r w:rsidR="0003213C" w:rsidRPr="0003213C">
        <w:rPr>
          <w:rFonts w:ascii="Candara" w:eastAsia="Candara" w:hAnsi="Candara" w:cs="Candara"/>
          <w:sz w:val="24"/>
          <w:szCs w:val="24"/>
        </w:rPr>
        <w:t>spiritual, moral, dan sosial.</w:t>
      </w:r>
    </w:p>
    <w:p w14:paraId="6F12E2AD" w14:textId="4B06D405" w:rsidR="00050B53" w:rsidRP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 xml:space="preserve">Dengan latar belakang tersebut, penelitian ini penting dilakukan untuk menggali lebih dalam mengenai konsep pola asuh orang tua dalam perspektif </w:t>
      </w:r>
      <w:r w:rsidR="00FE244E">
        <w:rPr>
          <w:rFonts w:ascii="Candara" w:eastAsia="Candara" w:hAnsi="Candara" w:cs="Candara"/>
          <w:sz w:val="24"/>
          <w:szCs w:val="24"/>
        </w:rPr>
        <w:t>Qur’ani</w:t>
      </w:r>
      <w:r w:rsidRPr="00050B53">
        <w:rPr>
          <w:rFonts w:ascii="Candara" w:eastAsia="Candara" w:hAnsi="Candara" w:cs="Candara"/>
          <w:sz w:val="24"/>
          <w:szCs w:val="24"/>
        </w:rPr>
        <w:t xml:space="preserve">. Penelitian ini bertujuan untuk merumuskan prinsip-prinsip dasar pola asuh </w:t>
      </w:r>
      <w:r w:rsidR="00FE244E">
        <w:rPr>
          <w:rFonts w:ascii="Candara" w:eastAsia="Candara" w:hAnsi="Candara" w:cs="Candara"/>
          <w:sz w:val="24"/>
          <w:szCs w:val="24"/>
        </w:rPr>
        <w:t>qur’ani</w:t>
      </w:r>
      <w:r w:rsidRPr="00050B53">
        <w:rPr>
          <w:rFonts w:ascii="Candara" w:eastAsia="Candara" w:hAnsi="Candara" w:cs="Candara"/>
          <w:sz w:val="24"/>
          <w:szCs w:val="24"/>
        </w:rPr>
        <w:t>, menelaah landasan normatifnya, serta mengkaji relevansinya dalam menghadapi tantangan pendidikan anak di era modern. Diharapkan</w:t>
      </w:r>
      <w:r w:rsidR="00A877BF">
        <w:rPr>
          <w:rFonts w:ascii="Candara" w:eastAsia="Candara" w:hAnsi="Candara" w:cs="Candara"/>
          <w:sz w:val="24"/>
          <w:szCs w:val="24"/>
        </w:rPr>
        <w:t xml:space="preserve"> </w:t>
      </w:r>
      <w:r w:rsidRPr="00050B53">
        <w:rPr>
          <w:rFonts w:ascii="Candara" w:eastAsia="Candara" w:hAnsi="Candara" w:cs="Candara"/>
          <w:sz w:val="24"/>
          <w:szCs w:val="24"/>
        </w:rPr>
        <w:t>hasil penelitian ini dapat memberikan kontribusi bagi orang tua, pendidik, dan pemerhati pendidikan Islam dalam membangun generasi yang tidak hanya cerdas secara intelektual, tetapi juga kuat secara spiritual dan moral</w:t>
      </w:r>
      <w:r w:rsidR="0069484C">
        <w:rPr>
          <w:rFonts w:ascii="Candara" w:eastAsia="Candara" w:hAnsi="Candara" w:cs="Candara"/>
          <w:sz w:val="24"/>
          <w:szCs w:val="24"/>
        </w:rPr>
        <w:t>.</w:t>
      </w:r>
    </w:p>
    <w:p w14:paraId="42D5720F" w14:textId="77777777" w:rsidR="00802927" w:rsidRDefault="00802927" w:rsidP="00802927">
      <w:pPr>
        <w:jc w:val="both"/>
        <w:rPr>
          <w:rFonts w:ascii="Candara" w:eastAsia="Candara" w:hAnsi="Candara" w:cs="Candara"/>
          <w:sz w:val="24"/>
          <w:szCs w:val="24"/>
        </w:rPr>
      </w:pPr>
    </w:p>
    <w:p w14:paraId="118591FA" w14:textId="77777777"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METODE PENELITIAN</w:t>
      </w:r>
    </w:p>
    <w:p w14:paraId="13D5AD9E" w14:textId="5B532EEB" w:rsidR="0069484C" w:rsidRDefault="00085B34" w:rsidP="0069484C">
      <w:pPr>
        <w:ind w:firstLine="720"/>
        <w:jc w:val="both"/>
        <w:rPr>
          <w:rFonts w:ascii="Candara" w:eastAsia="Candara" w:hAnsi="Candara" w:cs="Candara"/>
          <w:sz w:val="24"/>
          <w:szCs w:val="24"/>
        </w:rPr>
      </w:pPr>
      <w:r w:rsidRPr="00085B34">
        <w:rPr>
          <w:rFonts w:ascii="Candara" w:eastAsia="Candara" w:hAnsi="Candara" w:cs="Candara"/>
          <w:sz w:val="24"/>
          <w:szCs w:val="24"/>
        </w:rPr>
        <w:t xml:space="preserve">Penelitian ini menggunakan metode </w:t>
      </w:r>
      <w:r w:rsidRPr="00085B34">
        <w:rPr>
          <w:rFonts w:ascii="Candara" w:eastAsia="Candara" w:hAnsi="Candara" w:cs="Candara"/>
          <w:i/>
          <w:iCs/>
          <w:sz w:val="24"/>
          <w:szCs w:val="24"/>
        </w:rPr>
        <w:t xml:space="preserve">library research </w:t>
      </w:r>
      <w:r w:rsidRPr="00085B34">
        <w:rPr>
          <w:rFonts w:ascii="Candara" w:eastAsia="Candara" w:hAnsi="Candara" w:cs="Candara"/>
          <w:sz w:val="24"/>
          <w:szCs w:val="24"/>
        </w:rPr>
        <w:t>yaitu metode penelitian yang</w:t>
      </w:r>
      <w:r>
        <w:rPr>
          <w:rFonts w:ascii="Candara" w:eastAsia="Candara" w:hAnsi="Candara" w:cs="Candara"/>
          <w:sz w:val="24"/>
          <w:szCs w:val="24"/>
        </w:rPr>
        <w:t xml:space="preserve"> </w:t>
      </w:r>
      <w:r w:rsidRPr="00085B34">
        <w:rPr>
          <w:rFonts w:ascii="Candara" w:eastAsia="Candara" w:hAnsi="Candara" w:cs="Candara"/>
          <w:sz w:val="24"/>
          <w:szCs w:val="24"/>
        </w:rPr>
        <w:t>dilakukan dengan cara mengkaji berbagai sumber literatur yang relevan untuk memperoleh data</w:t>
      </w:r>
      <w:r>
        <w:rPr>
          <w:rFonts w:ascii="Candara" w:eastAsia="Candara" w:hAnsi="Candara" w:cs="Candara"/>
          <w:sz w:val="24"/>
          <w:szCs w:val="24"/>
        </w:rPr>
        <w:t xml:space="preserve"> </w:t>
      </w:r>
      <w:r w:rsidRPr="00085B34">
        <w:rPr>
          <w:rFonts w:ascii="Candara" w:eastAsia="Candara" w:hAnsi="Candara" w:cs="Candara"/>
          <w:sz w:val="24"/>
          <w:szCs w:val="24"/>
        </w:rPr>
        <w:t>dan informasi yang dibutuhkan. Pendekatan yang digunakan bersifat kualitatif-deskriptif,</w:t>
      </w:r>
      <w:r>
        <w:rPr>
          <w:rFonts w:ascii="Candara" w:eastAsia="Candara" w:hAnsi="Candara" w:cs="Candara"/>
          <w:sz w:val="24"/>
          <w:szCs w:val="24"/>
        </w:rPr>
        <w:t xml:space="preserve"> </w:t>
      </w:r>
      <w:r w:rsidRPr="00085B34">
        <w:rPr>
          <w:rFonts w:ascii="Candara" w:eastAsia="Candara" w:hAnsi="Candara" w:cs="Candara"/>
          <w:sz w:val="24"/>
          <w:szCs w:val="24"/>
        </w:rPr>
        <w:t>dengan fokus utama pada analisis isi ayat-ayat Al-Qur’an, khususnya Surat Luqman ayat 1</w:t>
      </w:r>
      <w:r>
        <w:rPr>
          <w:rFonts w:ascii="Candara" w:eastAsia="Candara" w:hAnsi="Candara" w:cs="Candara"/>
          <w:sz w:val="24"/>
          <w:szCs w:val="24"/>
        </w:rPr>
        <w:t>3</w:t>
      </w:r>
      <w:r w:rsidRPr="00085B34">
        <w:rPr>
          <w:rFonts w:ascii="Candara" w:eastAsia="Candara" w:hAnsi="Candara" w:cs="Candara"/>
          <w:sz w:val="24"/>
          <w:szCs w:val="24"/>
        </w:rPr>
        <w:t>–1</w:t>
      </w:r>
      <w:r w:rsidR="00B765C0">
        <w:rPr>
          <w:rFonts w:ascii="Candara" w:eastAsia="Candara" w:hAnsi="Candara" w:cs="Candara"/>
          <w:sz w:val="24"/>
          <w:szCs w:val="24"/>
        </w:rPr>
        <w:t>9</w:t>
      </w:r>
      <w:r w:rsidRPr="00085B34">
        <w:rPr>
          <w:rFonts w:ascii="Candara" w:eastAsia="Candara" w:hAnsi="Candara" w:cs="Candara"/>
          <w:sz w:val="24"/>
          <w:szCs w:val="24"/>
        </w:rPr>
        <w:t>. Tujuannya adalah untuk mengidentifikasi dan menginterpretasikan nilai-nilai pendidikan</w:t>
      </w:r>
      <w:r>
        <w:rPr>
          <w:rFonts w:ascii="Candara" w:eastAsia="Candara" w:hAnsi="Candara" w:cs="Candara"/>
          <w:sz w:val="24"/>
          <w:szCs w:val="24"/>
        </w:rPr>
        <w:t xml:space="preserve"> </w:t>
      </w:r>
      <w:r w:rsidRPr="00085B34">
        <w:rPr>
          <w:rFonts w:ascii="Candara" w:eastAsia="Candara" w:hAnsi="Candara" w:cs="Candara"/>
          <w:sz w:val="24"/>
          <w:szCs w:val="24"/>
        </w:rPr>
        <w:t>dalam ayat-ayat tersebut serta merekonstruksinya dalam konteks pola asuh</w:t>
      </w:r>
      <w:r>
        <w:rPr>
          <w:rFonts w:ascii="Candara" w:eastAsia="Candara" w:hAnsi="Candara" w:cs="Candara"/>
          <w:sz w:val="24"/>
          <w:szCs w:val="24"/>
        </w:rPr>
        <w:t xml:space="preserve"> anak</w:t>
      </w:r>
      <w:r w:rsidRPr="00085B34">
        <w:rPr>
          <w:rFonts w:ascii="Candara" w:eastAsia="Candara" w:hAnsi="Candara" w:cs="Candara"/>
          <w:sz w:val="24"/>
          <w:szCs w:val="24"/>
        </w:rPr>
        <w:t xml:space="preserve"> sebagai</w:t>
      </w:r>
      <w:r>
        <w:rPr>
          <w:rFonts w:ascii="Candara" w:eastAsia="Candara" w:hAnsi="Candara" w:cs="Candara"/>
          <w:sz w:val="24"/>
          <w:szCs w:val="24"/>
        </w:rPr>
        <w:t xml:space="preserve"> </w:t>
      </w:r>
      <w:r w:rsidRPr="00085B34">
        <w:rPr>
          <w:rFonts w:ascii="Candara" w:eastAsia="Candara" w:hAnsi="Candara" w:cs="Candara"/>
          <w:sz w:val="24"/>
          <w:szCs w:val="24"/>
        </w:rPr>
        <w:t xml:space="preserve">upaya membentuk generasi </w:t>
      </w:r>
      <w:r>
        <w:rPr>
          <w:rFonts w:ascii="Candara" w:eastAsia="Candara" w:hAnsi="Candara" w:cs="Candara"/>
          <w:sz w:val="24"/>
          <w:szCs w:val="24"/>
        </w:rPr>
        <w:t>Qur’ani</w:t>
      </w:r>
      <w:r w:rsidRPr="00085B34">
        <w:rPr>
          <w:rFonts w:ascii="Candara" w:eastAsia="Candara" w:hAnsi="Candara" w:cs="Candara"/>
          <w:sz w:val="24"/>
          <w:szCs w:val="24"/>
        </w:rPr>
        <w:t>.</w:t>
      </w:r>
      <w:r w:rsidR="0069484C">
        <w:rPr>
          <w:rFonts w:ascii="Candara" w:eastAsia="Candara" w:hAnsi="Candara" w:cs="Candara"/>
          <w:sz w:val="24"/>
          <w:szCs w:val="24"/>
        </w:rPr>
        <w:t xml:space="preserve"> </w:t>
      </w:r>
      <w:r w:rsidR="0069484C" w:rsidRPr="0069484C">
        <w:rPr>
          <w:rFonts w:ascii="Candara" w:eastAsia="Candara" w:hAnsi="Candara" w:cs="Candara"/>
          <w:sz w:val="24"/>
          <w:szCs w:val="24"/>
        </w:rPr>
        <w:t xml:space="preserve">Sebagai bentuk studi pustaka, penelitian ini berupaya menggali konsep pola asuh anak yang terdapat dalam ayat-ayat tersebut untuk kemudian dianalisis secara </w:t>
      </w:r>
      <w:r w:rsidR="0069484C" w:rsidRPr="0069484C">
        <w:rPr>
          <w:rFonts w:ascii="Candara" w:eastAsia="Candara" w:hAnsi="Candara" w:cs="Candara"/>
          <w:sz w:val="24"/>
          <w:szCs w:val="24"/>
        </w:rPr>
        <w:lastRenderedPageBreak/>
        <w:t xml:space="preserve">mendalam dan edukatif, serta dikaitkan dengan tujuan membentuk generasi </w:t>
      </w:r>
      <w:r w:rsidR="0069484C">
        <w:rPr>
          <w:rFonts w:ascii="Candara" w:eastAsia="Candara" w:hAnsi="Candara" w:cs="Candara"/>
          <w:sz w:val="24"/>
          <w:szCs w:val="24"/>
        </w:rPr>
        <w:t>Qur’ani</w:t>
      </w:r>
      <w:r w:rsidR="0069484C" w:rsidRPr="0069484C">
        <w:rPr>
          <w:rFonts w:ascii="Candara" w:eastAsia="Candara" w:hAnsi="Candara" w:cs="Candara"/>
          <w:sz w:val="24"/>
          <w:szCs w:val="24"/>
        </w:rPr>
        <w:t>. Studi ini juga diharapkan dapat memberikan kontribusi teoretis dalam bidang pendidikan Islam, khususnya dalam pengembangan strategi pola asuh berbasis Al-Qur’an yang relevan dengan tantangan zaman.</w:t>
      </w:r>
      <w:r w:rsidR="00984AAE">
        <w:rPr>
          <w:rStyle w:val="FootnoteReference"/>
          <w:rFonts w:ascii="Candara" w:eastAsia="Candara" w:hAnsi="Candara"/>
          <w:sz w:val="24"/>
          <w:szCs w:val="24"/>
        </w:rPr>
        <w:footnoteReference w:id="8"/>
      </w:r>
    </w:p>
    <w:p w14:paraId="16F8122D" w14:textId="4374DACB" w:rsidR="00802927" w:rsidRDefault="00085B34" w:rsidP="00085B34">
      <w:pPr>
        <w:ind w:firstLine="720"/>
        <w:jc w:val="both"/>
        <w:rPr>
          <w:rFonts w:ascii="Candara" w:eastAsia="Candara" w:hAnsi="Candara" w:cs="Candara"/>
          <w:sz w:val="24"/>
          <w:szCs w:val="24"/>
        </w:rPr>
      </w:pPr>
      <w:r w:rsidRPr="00085B34">
        <w:rPr>
          <w:rFonts w:ascii="Candara" w:eastAsia="Candara" w:hAnsi="Candara" w:cs="Candara"/>
          <w:sz w:val="24"/>
          <w:szCs w:val="24"/>
        </w:rPr>
        <w:t>Sumber data penelitian terdiri dari data primer berupa</w:t>
      </w:r>
      <w:r>
        <w:rPr>
          <w:rFonts w:ascii="Candara" w:eastAsia="Candara" w:hAnsi="Candara" w:cs="Candara"/>
          <w:sz w:val="24"/>
          <w:szCs w:val="24"/>
        </w:rPr>
        <w:t xml:space="preserve"> </w:t>
      </w:r>
      <w:r w:rsidRPr="00085B34">
        <w:rPr>
          <w:rFonts w:ascii="Candara" w:eastAsia="Candara" w:hAnsi="Candara" w:cs="Candara"/>
          <w:sz w:val="24"/>
          <w:szCs w:val="24"/>
        </w:rPr>
        <w:t xml:space="preserve">ayat-ayat Al-Qur’an dan penafsirannya melalui tafsir klasik maupun kontemporer seperti </w:t>
      </w:r>
      <w:r w:rsidRPr="00085B34">
        <w:rPr>
          <w:rFonts w:ascii="Candara" w:eastAsia="Candara" w:hAnsi="Candara" w:cs="Candara"/>
          <w:i/>
          <w:iCs/>
          <w:sz w:val="24"/>
          <w:szCs w:val="24"/>
        </w:rPr>
        <w:t>Tafsir</w:t>
      </w:r>
      <w:r>
        <w:rPr>
          <w:rFonts w:ascii="Candara" w:eastAsia="Candara" w:hAnsi="Candara" w:cs="Candara"/>
          <w:sz w:val="24"/>
          <w:szCs w:val="24"/>
        </w:rPr>
        <w:t xml:space="preserve"> </w:t>
      </w:r>
      <w:r w:rsidRPr="00085B34">
        <w:rPr>
          <w:rFonts w:ascii="Candara" w:eastAsia="Candara" w:hAnsi="Candara" w:cs="Candara"/>
          <w:i/>
          <w:iCs/>
          <w:sz w:val="24"/>
          <w:szCs w:val="24"/>
        </w:rPr>
        <w:t>al-Misbah</w:t>
      </w:r>
      <w:r w:rsidRPr="00085B34">
        <w:rPr>
          <w:rFonts w:ascii="Candara" w:eastAsia="Candara" w:hAnsi="Candara" w:cs="Candara"/>
          <w:sz w:val="24"/>
          <w:szCs w:val="24"/>
        </w:rPr>
        <w:t xml:space="preserve">, </w:t>
      </w:r>
      <w:r w:rsidRPr="00085B34">
        <w:rPr>
          <w:rFonts w:ascii="Candara" w:eastAsia="Candara" w:hAnsi="Candara" w:cs="Candara"/>
          <w:i/>
          <w:iCs/>
          <w:sz w:val="24"/>
          <w:szCs w:val="24"/>
        </w:rPr>
        <w:t>Tafsir Ibnu Katsir</w:t>
      </w:r>
      <w:r w:rsidRPr="00085B34">
        <w:rPr>
          <w:rFonts w:ascii="Candara" w:eastAsia="Candara" w:hAnsi="Candara" w:cs="Candara"/>
          <w:sz w:val="24"/>
          <w:szCs w:val="24"/>
        </w:rPr>
        <w:t xml:space="preserve">, dan </w:t>
      </w:r>
      <w:r w:rsidRPr="00085B34">
        <w:rPr>
          <w:rFonts w:ascii="Candara" w:eastAsia="Candara" w:hAnsi="Candara" w:cs="Candara"/>
          <w:i/>
          <w:iCs/>
          <w:sz w:val="24"/>
          <w:szCs w:val="24"/>
        </w:rPr>
        <w:t>Tafsir al-Maraghi</w:t>
      </w:r>
      <w:r w:rsidRPr="00085B34">
        <w:rPr>
          <w:rFonts w:ascii="Candara" w:eastAsia="Candara" w:hAnsi="Candara" w:cs="Candara"/>
          <w:sz w:val="24"/>
          <w:szCs w:val="24"/>
        </w:rPr>
        <w:t>. Sumber data sekunder mencakup buku</w:t>
      </w:r>
      <w:r>
        <w:rPr>
          <w:rFonts w:ascii="Candara" w:eastAsia="Candara" w:hAnsi="Candara" w:cs="Candara"/>
          <w:sz w:val="24"/>
          <w:szCs w:val="24"/>
        </w:rPr>
        <w:t xml:space="preserve"> </w:t>
      </w:r>
      <w:r w:rsidRPr="00085B34">
        <w:rPr>
          <w:rFonts w:ascii="Candara" w:eastAsia="Candara" w:hAnsi="Candara" w:cs="Candara"/>
          <w:sz w:val="24"/>
          <w:szCs w:val="24"/>
        </w:rPr>
        <w:t>ilmiah, artikel jurnal, dan karya akademik lainnya yang relevan. Data dikumpulkan melalui</w:t>
      </w:r>
      <w:r>
        <w:rPr>
          <w:rFonts w:ascii="Candara" w:eastAsia="Candara" w:hAnsi="Candara" w:cs="Candara"/>
          <w:sz w:val="24"/>
          <w:szCs w:val="24"/>
        </w:rPr>
        <w:t xml:space="preserve"> </w:t>
      </w:r>
      <w:r w:rsidRPr="00085B34">
        <w:rPr>
          <w:rFonts w:ascii="Candara" w:eastAsia="Candara" w:hAnsi="Candara" w:cs="Candara"/>
          <w:sz w:val="24"/>
          <w:szCs w:val="24"/>
        </w:rPr>
        <w:t>teknik dokumentasi dari berbagai platform ilmiah, kemudian dianalisis menggunakan metode</w:t>
      </w:r>
      <w:r>
        <w:rPr>
          <w:rFonts w:ascii="Candara" w:eastAsia="Candara" w:hAnsi="Candara" w:cs="Candara"/>
          <w:sz w:val="24"/>
          <w:szCs w:val="24"/>
        </w:rPr>
        <w:t xml:space="preserve"> </w:t>
      </w:r>
      <w:r w:rsidRPr="00085B34">
        <w:rPr>
          <w:rFonts w:ascii="Candara" w:eastAsia="Candara" w:hAnsi="Candara" w:cs="Candara"/>
          <w:i/>
          <w:iCs/>
          <w:sz w:val="24"/>
          <w:szCs w:val="24"/>
        </w:rPr>
        <w:t xml:space="preserve">content analysis </w:t>
      </w:r>
      <w:r w:rsidRPr="00085B34">
        <w:rPr>
          <w:rFonts w:ascii="Candara" w:eastAsia="Candara" w:hAnsi="Candara" w:cs="Candara"/>
          <w:sz w:val="24"/>
          <w:szCs w:val="24"/>
        </w:rPr>
        <w:t>dengan tahapan identifikasi tema, kategorisasi nilai edukatif, interpretasi</w:t>
      </w:r>
      <w:r>
        <w:rPr>
          <w:rFonts w:ascii="Candara" w:eastAsia="Candara" w:hAnsi="Candara" w:cs="Candara"/>
          <w:sz w:val="24"/>
          <w:szCs w:val="24"/>
        </w:rPr>
        <w:t xml:space="preserve"> </w:t>
      </w:r>
      <w:r w:rsidRPr="00085B34">
        <w:rPr>
          <w:rFonts w:ascii="Candara" w:eastAsia="Candara" w:hAnsi="Candara" w:cs="Candara"/>
          <w:sz w:val="24"/>
          <w:szCs w:val="24"/>
        </w:rPr>
        <w:t>makna, dan sintesis.</w:t>
      </w:r>
      <w:r w:rsidR="009D443F">
        <w:rPr>
          <w:rStyle w:val="FootnoteReference"/>
          <w:rFonts w:ascii="Candara" w:eastAsia="Candara" w:hAnsi="Candara"/>
          <w:sz w:val="24"/>
          <w:szCs w:val="24"/>
        </w:rPr>
        <w:footnoteReference w:id="9"/>
      </w:r>
      <w:r w:rsidRPr="00085B34">
        <w:rPr>
          <w:rFonts w:ascii="Candara" w:eastAsia="Candara" w:hAnsi="Candara" w:cs="Candara"/>
          <w:sz w:val="24"/>
          <w:szCs w:val="24"/>
        </w:rPr>
        <w:t xml:space="preserve"> Keabsahan data dijaga melalui triangulasi sumber dan penilaian terhadap</w:t>
      </w:r>
      <w:r>
        <w:rPr>
          <w:rFonts w:ascii="Candara" w:eastAsia="Candara" w:hAnsi="Candara" w:cs="Candara"/>
          <w:sz w:val="24"/>
          <w:szCs w:val="24"/>
        </w:rPr>
        <w:t xml:space="preserve"> </w:t>
      </w:r>
      <w:r w:rsidRPr="00085B34">
        <w:rPr>
          <w:rFonts w:ascii="Candara" w:eastAsia="Candara" w:hAnsi="Candara" w:cs="Candara"/>
          <w:sz w:val="24"/>
          <w:szCs w:val="24"/>
        </w:rPr>
        <w:t>konsistensi logis serta relevansi kontekstual</w:t>
      </w:r>
      <w:r>
        <w:rPr>
          <w:rFonts w:ascii="Candara" w:eastAsia="Candara" w:hAnsi="Candara" w:cs="Candara"/>
          <w:sz w:val="24"/>
          <w:szCs w:val="24"/>
        </w:rPr>
        <w:t xml:space="preserve">. </w:t>
      </w:r>
    </w:p>
    <w:p w14:paraId="5BA2B656" w14:textId="77777777" w:rsidR="00802927" w:rsidRDefault="00802927" w:rsidP="00802927">
      <w:pPr>
        <w:jc w:val="both"/>
        <w:rPr>
          <w:rFonts w:ascii="Candara" w:eastAsia="Candara" w:hAnsi="Candara" w:cs="Candara"/>
          <w:sz w:val="24"/>
          <w:szCs w:val="24"/>
        </w:rPr>
      </w:pPr>
    </w:p>
    <w:p w14:paraId="0C39ED11" w14:textId="77777777"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HASIL DAN PEMBAHASAN</w:t>
      </w:r>
    </w:p>
    <w:p w14:paraId="385D0EB1" w14:textId="65D118A3" w:rsidR="007C794A" w:rsidRDefault="00F46CDF" w:rsidP="00F46CDF">
      <w:pPr>
        <w:ind w:firstLine="720"/>
        <w:jc w:val="both"/>
        <w:rPr>
          <w:rFonts w:ascii="Candara" w:eastAsia="Candara" w:hAnsi="Candara" w:cs="Candara"/>
          <w:sz w:val="24"/>
          <w:szCs w:val="24"/>
        </w:rPr>
      </w:pPr>
      <w:r>
        <w:rPr>
          <w:rFonts w:ascii="Candara" w:eastAsia="Candara" w:hAnsi="Candara" w:cs="Candara"/>
          <w:sz w:val="24"/>
          <w:szCs w:val="24"/>
        </w:rPr>
        <w:t xml:space="preserve">Konsep pola asuh anak secara umum dibagi menjadi tiga komponen utama, yaitu: pola asuh otoritatif, otoriter, dan permisif. </w:t>
      </w:r>
      <w:r w:rsidRPr="00F46CDF">
        <w:rPr>
          <w:rFonts w:ascii="Candara" w:eastAsia="Candara" w:hAnsi="Candara" w:cs="Candara"/>
          <w:sz w:val="24"/>
          <w:szCs w:val="24"/>
        </w:rPr>
        <w:t xml:space="preserve">Pola asuh </w:t>
      </w:r>
      <w:r w:rsidRPr="007C794A">
        <w:rPr>
          <w:rFonts w:ascii="Candara" w:eastAsia="Candara" w:hAnsi="Candara" w:cs="Candara"/>
          <w:i/>
          <w:iCs/>
          <w:sz w:val="24"/>
          <w:szCs w:val="24"/>
        </w:rPr>
        <w:t>otoritatif</w:t>
      </w:r>
      <w:r w:rsidR="004920AA">
        <w:rPr>
          <w:rFonts w:ascii="Candara" w:eastAsia="Candara" w:hAnsi="Candara" w:cs="Candara"/>
          <w:i/>
          <w:iCs/>
          <w:sz w:val="24"/>
          <w:szCs w:val="24"/>
        </w:rPr>
        <w:t>/demokratis</w:t>
      </w:r>
      <w:r w:rsidRPr="007C794A">
        <w:rPr>
          <w:rFonts w:ascii="Candara" w:eastAsia="Candara" w:hAnsi="Candara" w:cs="Candara"/>
          <w:i/>
          <w:iCs/>
          <w:sz w:val="24"/>
          <w:szCs w:val="24"/>
        </w:rPr>
        <w:t xml:space="preserve"> </w:t>
      </w:r>
      <w:r w:rsidRPr="00F46CDF">
        <w:rPr>
          <w:rFonts w:ascii="Candara" w:eastAsia="Candara" w:hAnsi="Candara" w:cs="Candara"/>
          <w:sz w:val="24"/>
          <w:szCs w:val="24"/>
        </w:rPr>
        <w:t xml:space="preserve">ditandai dengan komunikasi terbuka, batas yang jelas, dan dukungan emosional yang konsisten, mendukung perkembangan sosial dan emosional anak. Pola asuh </w:t>
      </w:r>
      <w:r w:rsidRPr="007C794A">
        <w:rPr>
          <w:rFonts w:ascii="Candara" w:eastAsia="Candara" w:hAnsi="Candara" w:cs="Candara"/>
          <w:i/>
          <w:iCs/>
          <w:sz w:val="24"/>
          <w:szCs w:val="24"/>
        </w:rPr>
        <w:t>otoriter</w:t>
      </w:r>
      <w:r w:rsidRPr="00F46CDF">
        <w:rPr>
          <w:rFonts w:ascii="Candara" w:eastAsia="Candara" w:hAnsi="Candara" w:cs="Candara"/>
          <w:sz w:val="24"/>
          <w:szCs w:val="24"/>
        </w:rPr>
        <w:t xml:space="preserve"> cenderung bersifat tegas dan kontrol ketat tanpa banyak dialog, yang dapat membatasi kreativitas dan kepercayaan diri anak. Sedangkan pola </w:t>
      </w:r>
      <w:r w:rsidRPr="007C794A">
        <w:rPr>
          <w:rFonts w:ascii="Candara" w:eastAsia="Candara" w:hAnsi="Candara" w:cs="Candara"/>
          <w:i/>
          <w:iCs/>
          <w:sz w:val="24"/>
          <w:szCs w:val="24"/>
        </w:rPr>
        <w:t>permisif</w:t>
      </w:r>
      <w:r w:rsidRPr="00F46CDF">
        <w:rPr>
          <w:rFonts w:ascii="Candara" w:eastAsia="Candara" w:hAnsi="Candara" w:cs="Candara"/>
          <w:sz w:val="24"/>
          <w:szCs w:val="24"/>
        </w:rPr>
        <w:t xml:space="preserve"> menunjukkan kelembutan berlebihan dan minim aturan, sehingga anak mungkin mengalami kesulitan dalam disiplin dan tanggung jawab. Ketiga pola ini berpengaruh langsung terhadap aspek kepribadian, kemampuan sosial, dan kemandirian anak, dan pemilihan pola yang tepat harus disesuaikan dengan kebutuhan serta karakter anak</w:t>
      </w:r>
      <w:r>
        <w:rPr>
          <w:rFonts w:ascii="Candara" w:eastAsia="Candara" w:hAnsi="Candara" w:cs="Candara"/>
          <w:sz w:val="24"/>
          <w:szCs w:val="24"/>
        </w:rPr>
        <w:t xml:space="preserve">. </w:t>
      </w:r>
    </w:p>
    <w:p w14:paraId="26A6D755" w14:textId="616F4770" w:rsidR="00F46CDF" w:rsidRDefault="00F46CDF" w:rsidP="00F46CDF">
      <w:pPr>
        <w:ind w:firstLine="720"/>
        <w:jc w:val="both"/>
        <w:rPr>
          <w:rFonts w:ascii="Candara" w:eastAsia="Candara" w:hAnsi="Candara" w:cs="Candara"/>
          <w:sz w:val="24"/>
          <w:szCs w:val="24"/>
        </w:rPr>
      </w:pPr>
      <w:r w:rsidRPr="00F46CDF">
        <w:rPr>
          <w:rFonts w:ascii="Candara" w:eastAsia="Candara" w:hAnsi="Candara" w:cs="Candara"/>
          <w:sz w:val="24"/>
          <w:szCs w:val="24"/>
        </w:rPr>
        <w:t>Kajian Surat Luqman menunjukkan bahwa pola asuh dalam Al-Qur'an bersifat visioner, terencana, dan berlandaskan nilai-nilai ketauhidan. Ini berbeda dengan metode pengasuhan</w:t>
      </w:r>
      <w:r w:rsidR="007C794A">
        <w:rPr>
          <w:rFonts w:ascii="Candara" w:eastAsia="Candara" w:hAnsi="Candara" w:cs="Candara"/>
          <w:sz w:val="24"/>
          <w:szCs w:val="24"/>
        </w:rPr>
        <w:t xml:space="preserve"> ala barat</w:t>
      </w:r>
      <w:r w:rsidRPr="00F46CDF">
        <w:rPr>
          <w:rFonts w:ascii="Candara" w:eastAsia="Candara" w:hAnsi="Candara" w:cs="Candara"/>
          <w:sz w:val="24"/>
          <w:szCs w:val="24"/>
        </w:rPr>
        <w:t xml:space="preserve">, yang kadang-kadang hanya menekankan aspek psikologis atau emosional, </w:t>
      </w:r>
      <w:r w:rsidR="007C794A">
        <w:rPr>
          <w:rFonts w:ascii="Candara" w:eastAsia="Candara" w:hAnsi="Candara" w:cs="Candara"/>
          <w:sz w:val="24"/>
          <w:szCs w:val="24"/>
        </w:rPr>
        <w:t>sedangkan pola asuh Qur’ani menyentuh seluruh elemen kehiduoan yang</w:t>
      </w:r>
      <w:r w:rsidRPr="00F46CDF">
        <w:rPr>
          <w:rFonts w:ascii="Candara" w:eastAsia="Candara" w:hAnsi="Candara" w:cs="Candara"/>
          <w:sz w:val="24"/>
          <w:szCs w:val="24"/>
        </w:rPr>
        <w:t xml:space="preserve"> mengacu pada dasar spiritual yang kuat.</w:t>
      </w:r>
    </w:p>
    <w:p w14:paraId="40F8A998" w14:textId="1AA5246B" w:rsidR="00950F09" w:rsidRPr="00950F09" w:rsidRDefault="00950F09" w:rsidP="00950F09">
      <w:pPr>
        <w:jc w:val="both"/>
        <w:rPr>
          <w:rFonts w:ascii="Candara" w:eastAsia="Candara" w:hAnsi="Candara" w:cs="Candara"/>
          <w:b/>
          <w:bCs/>
          <w:sz w:val="24"/>
          <w:szCs w:val="24"/>
        </w:rPr>
      </w:pPr>
      <w:r w:rsidRPr="00950F09">
        <w:rPr>
          <w:rFonts w:ascii="Candara" w:eastAsia="Candara" w:hAnsi="Candara" w:cs="Candara"/>
          <w:b/>
          <w:bCs/>
          <w:sz w:val="24"/>
          <w:szCs w:val="24"/>
        </w:rPr>
        <w:t>Pola Asuh Islami</w:t>
      </w:r>
    </w:p>
    <w:p w14:paraId="5B008865" w14:textId="68F37AA6" w:rsidR="007C794A" w:rsidRDefault="007C794A" w:rsidP="00F46CDF">
      <w:pPr>
        <w:ind w:firstLine="720"/>
        <w:jc w:val="both"/>
        <w:rPr>
          <w:rFonts w:ascii="Candara" w:eastAsia="Candara" w:hAnsi="Candara" w:cs="Candara"/>
          <w:sz w:val="24"/>
          <w:szCs w:val="24"/>
        </w:rPr>
      </w:pPr>
      <w:r>
        <w:rPr>
          <w:rFonts w:ascii="Candara" w:eastAsia="Candara" w:hAnsi="Candara" w:cs="Candara"/>
          <w:sz w:val="24"/>
          <w:szCs w:val="24"/>
        </w:rPr>
        <w:t xml:space="preserve">Konsep pola asuh Islami yang sistematis dan dapat diaplikasikan bersumber dari nilai-nilai Al-Qur’an, Hadits serta praktik agama dalam Islam. Pola asuh Islami ialah pendekatan mendidik dan membesarkan anak yang berlandaskan ajaran Islam dengan tujuan membentuk karakter anak yang beriman, berakhlak mulia, berilmu dan bertanggungjawab di dunia dan akhirat. </w:t>
      </w:r>
      <w:r w:rsidR="00950F09">
        <w:rPr>
          <w:rFonts w:ascii="Candara" w:eastAsia="Candara" w:hAnsi="Candara" w:cs="Candara"/>
          <w:sz w:val="24"/>
          <w:szCs w:val="24"/>
        </w:rPr>
        <w:t xml:space="preserve">Pola asuh islami bertujuan menanamkan keimanan dan ketakwaan sejak dini, membentuk akhlak karimah, menumbuhkan tanggung jawab sosial dan pribadi, mempersiapkan anak menjadi </w:t>
      </w:r>
      <w:r w:rsidR="00950F09">
        <w:rPr>
          <w:rFonts w:ascii="Candara" w:eastAsia="Candara" w:hAnsi="Candara" w:cs="Candara"/>
          <w:i/>
          <w:iCs/>
          <w:sz w:val="24"/>
          <w:szCs w:val="24"/>
        </w:rPr>
        <w:t xml:space="preserve">khalifah fil ardhi </w:t>
      </w:r>
      <w:r w:rsidR="00950F09">
        <w:rPr>
          <w:rFonts w:ascii="Candara" w:eastAsia="Candara" w:hAnsi="Candara" w:cs="Candara"/>
          <w:sz w:val="24"/>
          <w:szCs w:val="24"/>
        </w:rPr>
        <w:t>(Q.S. Al-Baqarah ayat 30)</w:t>
      </w:r>
      <w:r w:rsidR="00950F09">
        <w:rPr>
          <w:rFonts w:ascii="Candara" w:eastAsia="Candara" w:hAnsi="Candara" w:cs="Candara"/>
          <w:i/>
          <w:iCs/>
          <w:sz w:val="24"/>
          <w:szCs w:val="24"/>
        </w:rPr>
        <w:t xml:space="preserve">, </w:t>
      </w:r>
      <w:r w:rsidR="00950F09">
        <w:rPr>
          <w:rFonts w:ascii="Candara" w:eastAsia="Candara" w:hAnsi="Candara" w:cs="Candara"/>
          <w:sz w:val="24"/>
          <w:szCs w:val="24"/>
        </w:rPr>
        <w:t xml:space="preserve">dan mengarahkan anak agar berorientasi pada akhirat tanpa mengabaikan dunia (Q.S. Al-Qashash ayat 77). </w:t>
      </w:r>
    </w:p>
    <w:p w14:paraId="6D2B26EE" w14:textId="6C5F4C8D" w:rsidR="00950F09" w:rsidRDefault="00950F09" w:rsidP="00F46CDF">
      <w:pPr>
        <w:ind w:firstLine="720"/>
        <w:jc w:val="both"/>
        <w:rPr>
          <w:rFonts w:ascii="Candara" w:eastAsia="Candara" w:hAnsi="Candara" w:cs="Candara"/>
          <w:sz w:val="24"/>
          <w:szCs w:val="24"/>
        </w:rPr>
      </w:pPr>
      <w:r>
        <w:rPr>
          <w:rFonts w:ascii="Candara" w:eastAsia="Candara" w:hAnsi="Candara" w:cs="Candara"/>
          <w:sz w:val="24"/>
          <w:szCs w:val="24"/>
        </w:rPr>
        <w:t xml:space="preserve">Prinsip dalam pola asuh anak secara islami tergolong menjadi 6 aspek, yaitu tauhid, teladan </w:t>
      </w:r>
      <w:r w:rsidRPr="00BD3258">
        <w:rPr>
          <w:rFonts w:ascii="Candara" w:eastAsia="Candara" w:hAnsi="Candara" w:cs="Candara"/>
          <w:i/>
          <w:iCs/>
          <w:sz w:val="24"/>
          <w:szCs w:val="24"/>
        </w:rPr>
        <w:t>(uswah hasanah)</w:t>
      </w:r>
      <w:r>
        <w:rPr>
          <w:rFonts w:ascii="Candara" w:eastAsia="Candara" w:hAnsi="Candara" w:cs="Candara"/>
          <w:sz w:val="24"/>
          <w:szCs w:val="24"/>
        </w:rPr>
        <w:t xml:space="preserve">, kasih sayang </w:t>
      </w:r>
      <w:r w:rsidRPr="00BD3258">
        <w:rPr>
          <w:rFonts w:ascii="Candara" w:eastAsia="Candara" w:hAnsi="Candara" w:cs="Candara"/>
          <w:i/>
          <w:iCs/>
          <w:sz w:val="24"/>
          <w:szCs w:val="24"/>
        </w:rPr>
        <w:t>(rahmah)</w:t>
      </w:r>
      <w:r>
        <w:rPr>
          <w:rFonts w:ascii="Candara" w:eastAsia="Candara" w:hAnsi="Candara" w:cs="Candara"/>
          <w:sz w:val="24"/>
          <w:szCs w:val="24"/>
        </w:rPr>
        <w:t xml:space="preserve">, komunikasi efektif, tahapan sesuai usia, keadilan dan konsistensi. Adapun penjelasannya ialah sebagai berikut: </w:t>
      </w:r>
    </w:p>
    <w:p w14:paraId="23A4691B" w14:textId="77777777" w:rsidR="00950F09" w:rsidRDefault="00950F09" w:rsidP="00F46CDF">
      <w:pPr>
        <w:ind w:firstLine="720"/>
        <w:jc w:val="both"/>
        <w:rPr>
          <w:rFonts w:ascii="Candara" w:eastAsia="Candara" w:hAnsi="Candara" w:cs="Candara"/>
          <w:sz w:val="24"/>
          <w:szCs w:val="24"/>
        </w:rPr>
      </w:pPr>
    </w:p>
    <w:p w14:paraId="056BAF3D" w14:textId="3E8B0B25" w:rsidR="00950F09" w:rsidRPr="009D443F" w:rsidRDefault="00950F09" w:rsidP="00950F09">
      <w:pPr>
        <w:jc w:val="center"/>
        <w:rPr>
          <w:rFonts w:ascii="Candara" w:eastAsia="Candara" w:hAnsi="Candara" w:cs="Candara"/>
          <w:b/>
          <w:bCs/>
          <w:sz w:val="24"/>
          <w:szCs w:val="24"/>
        </w:rPr>
      </w:pPr>
      <w:r w:rsidRPr="009D443F">
        <w:rPr>
          <w:rFonts w:ascii="Candara" w:eastAsia="Candara" w:hAnsi="Candara" w:cs="Candara"/>
          <w:b/>
          <w:bCs/>
          <w:sz w:val="24"/>
          <w:szCs w:val="24"/>
        </w:rPr>
        <w:t>Tabel 1 Prinsip Pola Asuh Islami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5307"/>
      </w:tblGrid>
      <w:tr w:rsidR="00950F09" w:rsidRPr="009D443F" w14:paraId="52194CEA" w14:textId="77777777" w:rsidTr="000C4A88">
        <w:tc>
          <w:tcPr>
            <w:tcW w:w="567" w:type="dxa"/>
            <w:tcBorders>
              <w:top w:val="single" w:sz="4" w:space="0" w:color="auto"/>
              <w:bottom w:val="single" w:sz="4" w:space="0" w:color="auto"/>
            </w:tcBorders>
          </w:tcPr>
          <w:p w14:paraId="2F43BE17" w14:textId="5552D73E" w:rsidR="00950F09" w:rsidRPr="009D443F" w:rsidRDefault="00BD3258" w:rsidP="00950F09">
            <w:pPr>
              <w:jc w:val="both"/>
              <w:rPr>
                <w:rFonts w:ascii="Candara" w:eastAsia="Candara" w:hAnsi="Candara" w:cs="Candara"/>
                <w:b/>
                <w:bCs/>
                <w:sz w:val="24"/>
                <w:szCs w:val="24"/>
              </w:rPr>
            </w:pPr>
            <w:r w:rsidRPr="009D443F">
              <w:rPr>
                <w:rFonts w:ascii="Candara" w:eastAsia="Candara" w:hAnsi="Candara" w:cs="Candara"/>
                <w:b/>
                <w:bCs/>
                <w:sz w:val="24"/>
                <w:szCs w:val="24"/>
              </w:rPr>
              <w:t>NO</w:t>
            </w:r>
          </w:p>
        </w:tc>
        <w:tc>
          <w:tcPr>
            <w:tcW w:w="2977" w:type="dxa"/>
            <w:tcBorders>
              <w:top w:val="single" w:sz="4" w:space="0" w:color="auto"/>
              <w:bottom w:val="single" w:sz="4" w:space="0" w:color="auto"/>
            </w:tcBorders>
          </w:tcPr>
          <w:p w14:paraId="54E05724" w14:textId="066076BD" w:rsidR="00950F09" w:rsidRPr="009D443F" w:rsidRDefault="00BD3258" w:rsidP="00CC58A0">
            <w:pPr>
              <w:jc w:val="center"/>
              <w:rPr>
                <w:rFonts w:ascii="Candara" w:eastAsia="Candara" w:hAnsi="Candara" w:cs="Candara"/>
                <w:b/>
                <w:bCs/>
                <w:sz w:val="24"/>
                <w:szCs w:val="24"/>
              </w:rPr>
            </w:pPr>
            <w:r w:rsidRPr="009D443F">
              <w:rPr>
                <w:rFonts w:ascii="Candara" w:eastAsia="Candara" w:hAnsi="Candara" w:cs="Candara"/>
                <w:b/>
                <w:bCs/>
                <w:sz w:val="24"/>
                <w:szCs w:val="24"/>
              </w:rPr>
              <w:t>Prinsip</w:t>
            </w:r>
          </w:p>
        </w:tc>
        <w:tc>
          <w:tcPr>
            <w:tcW w:w="5307" w:type="dxa"/>
            <w:tcBorders>
              <w:top w:val="single" w:sz="4" w:space="0" w:color="auto"/>
              <w:bottom w:val="single" w:sz="4" w:space="0" w:color="auto"/>
            </w:tcBorders>
          </w:tcPr>
          <w:p w14:paraId="3D7BD14D" w14:textId="286BB40B" w:rsidR="00950F09" w:rsidRPr="009D443F" w:rsidRDefault="00BD3258" w:rsidP="00BD3258">
            <w:pPr>
              <w:jc w:val="center"/>
              <w:rPr>
                <w:rFonts w:ascii="Candara" w:eastAsia="Candara" w:hAnsi="Candara" w:cs="Candara"/>
                <w:b/>
                <w:bCs/>
                <w:sz w:val="24"/>
                <w:szCs w:val="24"/>
              </w:rPr>
            </w:pPr>
            <w:r w:rsidRPr="009D443F">
              <w:rPr>
                <w:rFonts w:ascii="Candara" w:eastAsia="Candara" w:hAnsi="Candara" w:cs="Candara"/>
                <w:b/>
                <w:bCs/>
                <w:sz w:val="24"/>
                <w:szCs w:val="24"/>
              </w:rPr>
              <w:t>Penjelasan</w:t>
            </w:r>
          </w:p>
        </w:tc>
      </w:tr>
      <w:tr w:rsidR="00950F09" w:rsidRPr="009D443F" w14:paraId="7FD73952" w14:textId="77777777" w:rsidTr="000C4A88">
        <w:tc>
          <w:tcPr>
            <w:tcW w:w="567" w:type="dxa"/>
            <w:tcBorders>
              <w:top w:val="single" w:sz="4" w:space="0" w:color="auto"/>
            </w:tcBorders>
          </w:tcPr>
          <w:p w14:paraId="2FA893F6" w14:textId="5059A444"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1</w:t>
            </w:r>
          </w:p>
        </w:tc>
        <w:tc>
          <w:tcPr>
            <w:tcW w:w="2977" w:type="dxa"/>
            <w:tcBorders>
              <w:top w:val="single" w:sz="4" w:space="0" w:color="auto"/>
            </w:tcBorders>
          </w:tcPr>
          <w:p w14:paraId="71410DDF" w14:textId="7C20BFAD"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Tauhid</w:t>
            </w:r>
          </w:p>
        </w:tc>
        <w:tc>
          <w:tcPr>
            <w:tcW w:w="5307" w:type="dxa"/>
            <w:tcBorders>
              <w:top w:val="single" w:sz="4" w:space="0" w:color="auto"/>
            </w:tcBorders>
          </w:tcPr>
          <w:p w14:paraId="4B19AA99" w14:textId="77777777"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Segala pola asuh didasari pada pengesaan Allah </w:t>
            </w:r>
          </w:p>
          <w:p w14:paraId="67BE051E" w14:textId="2E602950"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lastRenderedPageBreak/>
              <w:t>(Q.S Luqman ayat 13)</w:t>
            </w:r>
          </w:p>
        </w:tc>
      </w:tr>
      <w:tr w:rsidR="00950F09" w:rsidRPr="009D443F" w14:paraId="1E271D7B" w14:textId="77777777" w:rsidTr="000C4A88">
        <w:tc>
          <w:tcPr>
            <w:tcW w:w="567" w:type="dxa"/>
          </w:tcPr>
          <w:p w14:paraId="7EBEEE6E" w14:textId="19FFB014"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lastRenderedPageBreak/>
              <w:t>2</w:t>
            </w:r>
          </w:p>
        </w:tc>
        <w:tc>
          <w:tcPr>
            <w:tcW w:w="2977" w:type="dxa"/>
          </w:tcPr>
          <w:p w14:paraId="7DCDE4AC" w14:textId="17F7C9A6"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 xml:space="preserve">Teladan </w:t>
            </w:r>
            <w:r w:rsidRPr="009D443F">
              <w:rPr>
                <w:rFonts w:ascii="Candara" w:eastAsia="Candara" w:hAnsi="Candara" w:cs="Candara"/>
                <w:i/>
                <w:iCs/>
                <w:sz w:val="24"/>
                <w:szCs w:val="24"/>
              </w:rPr>
              <w:t>(uswah hasanah)</w:t>
            </w:r>
          </w:p>
        </w:tc>
        <w:tc>
          <w:tcPr>
            <w:tcW w:w="5307" w:type="dxa"/>
          </w:tcPr>
          <w:p w14:paraId="078817D0" w14:textId="77777777"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Orang tua menjadi contoh akhlak, ibadah, dan adab </w:t>
            </w:r>
          </w:p>
          <w:p w14:paraId="5ECA9E48" w14:textId="114A9487"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(Q.S Al-Ahzab ayat 21)</w:t>
            </w:r>
          </w:p>
        </w:tc>
      </w:tr>
      <w:tr w:rsidR="00950F09" w:rsidRPr="009D443F" w14:paraId="55F3CCD2" w14:textId="77777777" w:rsidTr="000C4A88">
        <w:tc>
          <w:tcPr>
            <w:tcW w:w="567" w:type="dxa"/>
          </w:tcPr>
          <w:p w14:paraId="5DA2ABAF" w14:textId="0112ADE9"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3</w:t>
            </w:r>
          </w:p>
        </w:tc>
        <w:tc>
          <w:tcPr>
            <w:tcW w:w="2977" w:type="dxa"/>
          </w:tcPr>
          <w:p w14:paraId="44A134A9" w14:textId="26281FF9"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 xml:space="preserve">Kasih sayang </w:t>
            </w:r>
            <w:r w:rsidRPr="009D443F">
              <w:rPr>
                <w:rFonts w:ascii="Candara" w:eastAsia="Candara" w:hAnsi="Candara" w:cs="Candara"/>
                <w:i/>
                <w:iCs/>
                <w:sz w:val="24"/>
                <w:szCs w:val="24"/>
              </w:rPr>
              <w:t>(rahmah)</w:t>
            </w:r>
          </w:p>
        </w:tc>
        <w:tc>
          <w:tcPr>
            <w:tcW w:w="5307" w:type="dxa"/>
          </w:tcPr>
          <w:p w14:paraId="776E1A4C" w14:textId="50F8AB5D"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Mengasuh dengan cinta dengan aturan bukan kekerasan (Q.S At-Taubah ayat 128)</w:t>
            </w:r>
          </w:p>
        </w:tc>
      </w:tr>
      <w:tr w:rsidR="00950F09" w:rsidRPr="009D443F" w14:paraId="7153E96E" w14:textId="77777777" w:rsidTr="000C4A88">
        <w:tc>
          <w:tcPr>
            <w:tcW w:w="567" w:type="dxa"/>
          </w:tcPr>
          <w:p w14:paraId="05056DD5" w14:textId="44A6716D"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4</w:t>
            </w:r>
          </w:p>
        </w:tc>
        <w:tc>
          <w:tcPr>
            <w:tcW w:w="2977" w:type="dxa"/>
          </w:tcPr>
          <w:p w14:paraId="3C533A2E" w14:textId="359BE728"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Komunikasi Efektif</w:t>
            </w:r>
          </w:p>
        </w:tc>
        <w:tc>
          <w:tcPr>
            <w:tcW w:w="5307" w:type="dxa"/>
          </w:tcPr>
          <w:p w14:paraId="37332FC9" w14:textId="77777777"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Mengajak berdialog dan mendengarkan anak </w:t>
            </w:r>
          </w:p>
          <w:p w14:paraId="5FEBBA38" w14:textId="48C3B7CC"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(Q.S Luqman ayat 13-19)</w:t>
            </w:r>
          </w:p>
        </w:tc>
      </w:tr>
      <w:tr w:rsidR="00950F09" w:rsidRPr="009D443F" w14:paraId="0BE61B51" w14:textId="77777777" w:rsidTr="000C4A88">
        <w:tc>
          <w:tcPr>
            <w:tcW w:w="567" w:type="dxa"/>
          </w:tcPr>
          <w:p w14:paraId="3B2F212A" w14:textId="405A3BC4"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5</w:t>
            </w:r>
          </w:p>
        </w:tc>
        <w:tc>
          <w:tcPr>
            <w:tcW w:w="2977" w:type="dxa"/>
          </w:tcPr>
          <w:p w14:paraId="1A181A02" w14:textId="798ED586"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Tahapan sesuai usia</w:t>
            </w:r>
          </w:p>
        </w:tc>
        <w:tc>
          <w:tcPr>
            <w:tcW w:w="5307" w:type="dxa"/>
          </w:tcPr>
          <w:p w14:paraId="263AF21A" w14:textId="77777777"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Mendidik sesuai perkembangan akal dan jiwa anak </w:t>
            </w:r>
          </w:p>
          <w:p w14:paraId="29AA78B9" w14:textId="7084DBD4"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(HR. Abu Daud: no 495)</w:t>
            </w:r>
          </w:p>
        </w:tc>
      </w:tr>
      <w:tr w:rsidR="00BD3258" w:rsidRPr="009D443F" w14:paraId="2B3CA383" w14:textId="77777777" w:rsidTr="000C4A88">
        <w:tc>
          <w:tcPr>
            <w:tcW w:w="567" w:type="dxa"/>
            <w:tcBorders>
              <w:bottom w:val="single" w:sz="4" w:space="0" w:color="auto"/>
            </w:tcBorders>
          </w:tcPr>
          <w:p w14:paraId="091F78B3" w14:textId="60B392FC" w:rsidR="00BD3258"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6</w:t>
            </w:r>
          </w:p>
        </w:tc>
        <w:tc>
          <w:tcPr>
            <w:tcW w:w="2977" w:type="dxa"/>
            <w:tcBorders>
              <w:bottom w:val="single" w:sz="4" w:space="0" w:color="auto"/>
            </w:tcBorders>
          </w:tcPr>
          <w:p w14:paraId="17662D57" w14:textId="2E3B3189" w:rsidR="00BD3258" w:rsidRPr="009D443F" w:rsidRDefault="00CC58A0" w:rsidP="00CC58A0">
            <w:pPr>
              <w:jc w:val="center"/>
              <w:rPr>
                <w:rFonts w:ascii="Candara" w:eastAsia="Candara" w:hAnsi="Candara" w:cs="Candara"/>
                <w:sz w:val="24"/>
                <w:szCs w:val="24"/>
              </w:rPr>
            </w:pPr>
            <w:r w:rsidRPr="009D443F">
              <w:rPr>
                <w:rFonts w:ascii="Candara" w:eastAsia="Candara" w:hAnsi="Candara" w:cs="Candara"/>
                <w:sz w:val="24"/>
                <w:szCs w:val="24"/>
              </w:rPr>
              <w:t>Keadilan dan Konsistensi</w:t>
            </w:r>
          </w:p>
        </w:tc>
        <w:tc>
          <w:tcPr>
            <w:tcW w:w="5307" w:type="dxa"/>
            <w:tcBorders>
              <w:bottom w:val="single" w:sz="4" w:space="0" w:color="auto"/>
            </w:tcBorders>
          </w:tcPr>
          <w:p w14:paraId="45E632EE" w14:textId="2D36116B" w:rsidR="00BD3258"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Bersikap adil, tidak diskriminatif, dan konsisten dalam sikap dan aturan</w:t>
            </w:r>
          </w:p>
        </w:tc>
      </w:tr>
    </w:tbl>
    <w:p w14:paraId="04DAB67B" w14:textId="77777777" w:rsidR="00950F09" w:rsidRPr="00950F09" w:rsidRDefault="00950F09" w:rsidP="00950F09">
      <w:pPr>
        <w:jc w:val="both"/>
        <w:rPr>
          <w:rFonts w:ascii="Candara" w:eastAsia="Candara" w:hAnsi="Candara" w:cs="Candara"/>
          <w:sz w:val="24"/>
          <w:szCs w:val="24"/>
        </w:rPr>
      </w:pPr>
    </w:p>
    <w:p w14:paraId="4F7C4147" w14:textId="292631E4" w:rsidR="007C794A" w:rsidRDefault="00CC58A0" w:rsidP="004920AA">
      <w:pPr>
        <w:ind w:firstLine="720"/>
        <w:jc w:val="both"/>
        <w:rPr>
          <w:rFonts w:ascii="Candara" w:eastAsia="Candara" w:hAnsi="Candara" w:cs="Candara"/>
          <w:sz w:val="24"/>
          <w:szCs w:val="24"/>
        </w:rPr>
      </w:pPr>
      <w:r>
        <w:rPr>
          <w:rFonts w:ascii="Candara" w:eastAsia="Candara" w:hAnsi="Candara" w:cs="Candara"/>
          <w:sz w:val="24"/>
          <w:szCs w:val="24"/>
        </w:rPr>
        <w:t>Berdasarkan tabel 1, pola asuh islam menekankan pada landasan tauhid, adab dan ilmu</w:t>
      </w:r>
      <w:r w:rsidR="004920AA">
        <w:rPr>
          <w:rFonts w:ascii="Candara" w:eastAsia="Candara" w:hAnsi="Candara" w:cs="Candara"/>
          <w:sz w:val="24"/>
          <w:szCs w:val="24"/>
        </w:rPr>
        <w:t xml:space="preserve">. Tanggung jawab dalam mendidik anak tidak hanya dilandaskan pada aspek kognitif, tetapi juga mencakup dimensi spiritual, moral dan sosial yang secara keseluruhan membentuk sosok generasi yang berilmu, beriman dan berakhlak mulia. Bermula dari prinsip pola asuh islami, maka terbentuklah beberapa jenis pengasuhan, penjelasannya dalam tabel berikut: </w:t>
      </w:r>
    </w:p>
    <w:p w14:paraId="062793DC" w14:textId="77777777" w:rsidR="004920AA" w:rsidRDefault="004920AA" w:rsidP="004920AA">
      <w:pPr>
        <w:jc w:val="both"/>
        <w:rPr>
          <w:rFonts w:ascii="Candara" w:eastAsia="Candara" w:hAnsi="Candara" w:cs="Candara"/>
          <w:sz w:val="24"/>
          <w:szCs w:val="24"/>
        </w:rPr>
      </w:pPr>
    </w:p>
    <w:p w14:paraId="7C7D9B69" w14:textId="10D9C0AB"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Tabel 2 Jenis Pola Asuh dalam Islam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986"/>
        <w:gridCol w:w="2987"/>
      </w:tblGrid>
      <w:tr w:rsidR="004920AA" w:rsidRPr="009D443F" w14:paraId="53CC7DCD" w14:textId="77777777" w:rsidTr="000C4A88">
        <w:tc>
          <w:tcPr>
            <w:tcW w:w="2986" w:type="dxa"/>
            <w:tcBorders>
              <w:top w:val="single" w:sz="4" w:space="0" w:color="auto"/>
            </w:tcBorders>
          </w:tcPr>
          <w:p w14:paraId="5C2E5F3B" w14:textId="1AFB9B88"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Pola Asuh</w:t>
            </w:r>
          </w:p>
        </w:tc>
        <w:tc>
          <w:tcPr>
            <w:tcW w:w="2986" w:type="dxa"/>
            <w:tcBorders>
              <w:top w:val="single" w:sz="4" w:space="0" w:color="auto"/>
            </w:tcBorders>
          </w:tcPr>
          <w:p w14:paraId="7A083F5C" w14:textId="1C1AD8BF"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Ciri</w:t>
            </w:r>
          </w:p>
        </w:tc>
        <w:tc>
          <w:tcPr>
            <w:tcW w:w="2987" w:type="dxa"/>
            <w:tcBorders>
              <w:top w:val="single" w:sz="4" w:space="0" w:color="auto"/>
            </w:tcBorders>
          </w:tcPr>
          <w:p w14:paraId="29739FF7" w14:textId="3FBE3898"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Hasil</w:t>
            </w:r>
          </w:p>
        </w:tc>
      </w:tr>
      <w:tr w:rsidR="004920AA" w:rsidRPr="009D443F" w14:paraId="66B7C8AD" w14:textId="77777777" w:rsidTr="000C4A88">
        <w:tc>
          <w:tcPr>
            <w:tcW w:w="2986" w:type="dxa"/>
            <w:tcBorders>
              <w:top w:val="single" w:sz="4" w:space="0" w:color="auto"/>
            </w:tcBorders>
          </w:tcPr>
          <w:p w14:paraId="67030EB7" w14:textId="01C90C94" w:rsidR="004920AA" w:rsidRPr="009D443F" w:rsidRDefault="004920AA" w:rsidP="004920AA">
            <w:pPr>
              <w:jc w:val="center"/>
              <w:rPr>
                <w:rFonts w:ascii="Candara" w:eastAsia="Candara" w:hAnsi="Candara" w:cs="Candara"/>
                <w:sz w:val="24"/>
                <w:szCs w:val="24"/>
              </w:rPr>
            </w:pPr>
            <w:r w:rsidRPr="009D443F">
              <w:rPr>
                <w:rFonts w:ascii="Candara" w:eastAsia="Candara" w:hAnsi="Candara" w:cs="Candara"/>
                <w:sz w:val="24"/>
                <w:szCs w:val="24"/>
              </w:rPr>
              <w:t>Demokratis Islami</w:t>
            </w:r>
          </w:p>
        </w:tc>
        <w:tc>
          <w:tcPr>
            <w:tcW w:w="2986" w:type="dxa"/>
            <w:tcBorders>
              <w:top w:val="single" w:sz="4" w:space="0" w:color="auto"/>
            </w:tcBorders>
          </w:tcPr>
          <w:p w14:paraId="7B587C3C" w14:textId="3F3DB0C7" w:rsidR="004920AA" w:rsidRPr="009D443F" w:rsidRDefault="004920AA" w:rsidP="004920AA">
            <w:pPr>
              <w:jc w:val="center"/>
              <w:rPr>
                <w:rFonts w:ascii="Candara" w:eastAsia="Candara" w:hAnsi="Candara" w:cs="Candara"/>
                <w:sz w:val="24"/>
                <w:szCs w:val="24"/>
              </w:rPr>
            </w:pPr>
            <w:r w:rsidRPr="009D443F">
              <w:rPr>
                <w:rFonts w:ascii="Candara" w:eastAsia="Candara" w:hAnsi="Candara" w:cs="Candara"/>
                <w:sz w:val="24"/>
                <w:szCs w:val="24"/>
              </w:rPr>
              <w:t>Mengarahkan, berdiskusi, memberi pilihan, penuh cinta</w:t>
            </w:r>
          </w:p>
        </w:tc>
        <w:tc>
          <w:tcPr>
            <w:tcW w:w="2987" w:type="dxa"/>
            <w:tcBorders>
              <w:top w:val="single" w:sz="4" w:space="0" w:color="auto"/>
            </w:tcBorders>
          </w:tcPr>
          <w:p w14:paraId="0CA3105F" w14:textId="3135E6DE" w:rsidR="004920AA" w:rsidRPr="009D443F" w:rsidRDefault="004920AA" w:rsidP="004920AA">
            <w:pPr>
              <w:jc w:val="center"/>
              <w:rPr>
                <w:rFonts w:ascii="Candara" w:eastAsia="Candara" w:hAnsi="Candara" w:cs="Candara"/>
                <w:sz w:val="24"/>
                <w:szCs w:val="24"/>
              </w:rPr>
            </w:pPr>
            <w:r w:rsidRPr="009D443F">
              <w:rPr>
                <w:rFonts w:ascii="Candara" w:eastAsia="Candara" w:hAnsi="Candara" w:cs="Candara"/>
                <w:sz w:val="24"/>
                <w:szCs w:val="24"/>
              </w:rPr>
              <w:t>Anak mandiri &amp; bertanggung jawab</w:t>
            </w:r>
          </w:p>
        </w:tc>
      </w:tr>
      <w:tr w:rsidR="004920AA" w:rsidRPr="009D443F" w14:paraId="21986E0E" w14:textId="77777777" w:rsidTr="000C4A88">
        <w:tc>
          <w:tcPr>
            <w:tcW w:w="2986" w:type="dxa"/>
          </w:tcPr>
          <w:p w14:paraId="339A8F95" w14:textId="4A03BFE2" w:rsidR="004920AA" w:rsidRPr="009D443F" w:rsidRDefault="004920AA" w:rsidP="00C34B02">
            <w:pPr>
              <w:jc w:val="center"/>
              <w:rPr>
                <w:rFonts w:ascii="Candara" w:eastAsia="Candara" w:hAnsi="Candara" w:cs="Candara"/>
                <w:sz w:val="24"/>
                <w:szCs w:val="24"/>
              </w:rPr>
            </w:pPr>
            <w:r w:rsidRPr="009D443F">
              <w:rPr>
                <w:rFonts w:ascii="Candara" w:eastAsia="Candara" w:hAnsi="Candara" w:cs="Candara"/>
                <w:sz w:val="24"/>
                <w:szCs w:val="24"/>
              </w:rPr>
              <w:t>Otorita</w:t>
            </w:r>
            <w:r w:rsidR="00C34B02" w:rsidRPr="009D443F">
              <w:rPr>
                <w:rFonts w:ascii="Candara" w:eastAsia="Candara" w:hAnsi="Candara" w:cs="Candara"/>
                <w:sz w:val="24"/>
                <w:szCs w:val="24"/>
              </w:rPr>
              <w:t>tif</w:t>
            </w:r>
            <w:r w:rsidRPr="009D443F">
              <w:rPr>
                <w:rFonts w:ascii="Candara" w:eastAsia="Candara" w:hAnsi="Candara" w:cs="Candara"/>
                <w:sz w:val="24"/>
                <w:szCs w:val="24"/>
              </w:rPr>
              <w:t xml:space="preserve"> Islami</w:t>
            </w:r>
          </w:p>
        </w:tc>
        <w:tc>
          <w:tcPr>
            <w:tcW w:w="2986" w:type="dxa"/>
          </w:tcPr>
          <w:p w14:paraId="4B830ED6" w14:textId="7C65CC1D"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Tegas tapi penuh kasih, menetapkan batas jelas</w:t>
            </w:r>
          </w:p>
        </w:tc>
        <w:tc>
          <w:tcPr>
            <w:tcW w:w="2987" w:type="dxa"/>
          </w:tcPr>
          <w:p w14:paraId="7DDCFB0F" w14:textId="7C8C6B61"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Anak patuh &amp; percaya diri</w:t>
            </w:r>
          </w:p>
        </w:tc>
      </w:tr>
      <w:tr w:rsidR="004920AA" w:rsidRPr="009D443F" w14:paraId="00F72B09" w14:textId="77777777" w:rsidTr="000C4A88">
        <w:tc>
          <w:tcPr>
            <w:tcW w:w="2986" w:type="dxa"/>
          </w:tcPr>
          <w:p w14:paraId="6FC2CF72" w14:textId="0A0ECC73"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Permisif Islami</w:t>
            </w:r>
          </w:p>
        </w:tc>
        <w:tc>
          <w:tcPr>
            <w:tcW w:w="2986" w:type="dxa"/>
          </w:tcPr>
          <w:p w14:paraId="1F9D49BE" w14:textId="01853AC1"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Terlalu membebaskan tanpa arahan yang cukup</w:t>
            </w:r>
          </w:p>
        </w:tc>
        <w:tc>
          <w:tcPr>
            <w:tcW w:w="2987" w:type="dxa"/>
          </w:tcPr>
          <w:p w14:paraId="7022C547" w14:textId="12F05633"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Anak cenderung tidak disiplin</w:t>
            </w:r>
          </w:p>
        </w:tc>
      </w:tr>
      <w:tr w:rsidR="004920AA" w:rsidRPr="009D443F" w14:paraId="7E9B2465" w14:textId="77777777" w:rsidTr="000C4A88">
        <w:tc>
          <w:tcPr>
            <w:tcW w:w="2986" w:type="dxa"/>
            <w:tcBorders>
              <w:bottom w:val="single" w:sz="4" w:space="0" w:color="auto"/>
            </w:tcBorders>
          </w:tcPr>
          <w:p w14:paraId="253A9DA9" w14:textId="5722D3C5"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Negligent</w:t>
            </w:r>
          </w:p>
        </w:tc>
        <w:tc>
          <w:tcPr>
            <w:tcW w:w="2986" w:type="dxa"/>
            <w:tcBorders>
              <w:bottom w:val="single" w:sz="4" w:space="0" w:color="auto"/>
            </w:tcBorders>
          </w:tcPr>
          <w:p w14:paraId="54BF285F" w14:textId="63B75440"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Mengabaikan kebutuhan fisik dan spiritual anak</w:t>
            </w:r>
          </w:p>
        </w:tc>
        <w:tc>
          <w:tcPr>
            <w:tcW w:w="2987" w:type="dxa"/>
            <w:tcBorders>
              <w:bottom w:val="single" w:sz="4" w:space="0" w:color="auto"/>
            </w:tcBorders>
          </w:tcPr>
          <w:p w14:paraId="447CB0E5" w14:textId="5387C1B5"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Anak merasa tidak dicintai</w:t>
            </w:r>
          </w:p>
        </w:tc>
      </w:tr>
    </w:tbl>
    <w:p w14:paraId="66AC3FA8" w14:textId="77777777" w:rsidR="004920AA" w:rsidRPr="004920AA" w:rsidRDefault="004920AA" w:rsidP="004920AA">
      <w:pPr>
        <w:jc w:val="center"/>
        <w:rPr>
          <w:rFonts w:ascii="Candara" w:eastAsia="Candara" w:hAnsi="Candara" w:cs="Candara"/>
          <w:b/>
          <w:bCs/>
          <w:sz w:val="24"/>
          <w:szCs w:val="24"/>
        </w:rPr>
      </w:pPr>
    </w:p>
    <w:p w14:paraId="12548FB3" w14:textId="7D3F8538" w:rsidR="007C794A" w:rsidRDefault="00C34B02" w:rsidP="00C34B02">
      <w:pPr>
        <w:ind w:firstLine="720"/>
        <w:jc w:val="both"/>
        <w:rPr>
          <w:rFonts w:ascii="Candara" w:eastAsia="Candara" w:hAnsi="Candara" w:cs="Candara"/>
          <w:sz w:val="24"/>
          <w:szCs w:val="24"/>
        </w:rPr>
      </w:pPr>
      <w:r>
        <w:rPr>
          <w:rFonts w:ascii="Candara" w:eastAsia="Candara" w:hAnsi="Candara" w:cs="Candara"/>
          <w:sz w:val="24"/>
          <w:szCs w:val="24"/>
        </w:rPr>
        <w:t xml:space="preserve">Berdasarkan tabel 2, jenis pola asuh dalam islam terdapat 4 kategori dan Islam mendorong pada pola asuh demokratif dan otoritatif dengan landasan tauhid, adab dan ilmu. </w:t>
      </w:r>
      <w:r w:rsidRPr="00C34B02">
        <w:rPr>
          <w:rFonts w:ascii="Candara" w:eastAsia="Candara" w:hAnsi="Candara" w:cs="Candara"/>
          <w:sz w:val="24"/>
          <w:szCs w:val="24"/>
        </w:rPr>
        <w:t>Dalam pola asuh, hal ini mendorong sikap saling menghormati dan keadilan antara orang tua dan anak. Pola asuh otoritatif yang berlandaskan tauhid mengajarkan bahwa kekuasaan orang tua bukan untuk menindas, melainkan untuk membimbing sesuai dengan perintah Allah dan menjaga hak serta martabat anak</w:t>
      </w:r>
      <w:r>
        <w:rPr>
          <w:rFonts w:ascii="Candara" w:eastAsia="Candara" w:hAnsi="Candara" w:cs="Candara"/>
          <w:sz w:val="24"/>
          <w:szCs w:val="24"/>
        </w:rPr>
        <w:t xml:space="preserve">. Pola asuh demokratif, </w:t>
      </w:r>
      <w:r w:rsidRPr="00C34B02">
        <w:rPr>
          <w:rFonts w:ascii="Candara" w:eastAsia="Candara" w:hAnsi="Candara" w:cs="Candara"/>
          <w:sz w:val="24"/>
          <w:szCs w:val="24"/>
        </w:rPr>
        <w:t>adab mengajarkan komunikasi yang santun, saling menghormati pendapat, dan mendengarkan anak sebagai bagian dari dialog keluarga. Ini memperkuat hubungan harmonis dan membangun kepercayaan, sehingga anak merasa dihargai dan termotivasi untuk bertanggung jawab</w:t>
      </w:r>
      <w:r>
        <w:rPr>
          <w:rFonts w:ascii="Candara" w:eastAsia="Candara" w:hAnsi="Candara" w:cs="Candara"/>
          <w:sz w:val="24"/>
          <w:szCs w:val="24"/>
        </w:rPr>
        <w:t>.</w:t>
      </w:r>
    </w:p>
    <w:p w14:paraId="198D4DEE" w14:textId="2916F25E" w:rsidR="000601B0" w:rsidRPr="000601B0" w:rsidRDefault="000601B0" w:rsidP="000601B0">
      <w:pPr>
        <w:ind w:firstLine="720"/>
        <w:jc w:val="both"/>
        <w:rPr>
          <w:rFonts w:ascii="Candara" w:eastAsia="Candara" w:hAnsi="Candara" w:cs="Candara"/>
          <w:sz w:val="24"/>
          <w:szCs w:val="24"/>
        </w:rPr>
      </w:pPr>
      <w:r w:rsidRPr="000601B0">
        <w:rPr>
          <w:rFonts w:ascii="Candara" w:eastAsia="Candara" w:hAnsi="Candara" w:cs="Candara"/>
          <w:sz w:val="24"/>
          <w:szCs w:val="24"/>
        </w:rPr>
        <w:t>Landasan Ilmu</w:t>
      </w:r>
      <w:r>
        <w:rPr>
          <w:rFonts w:ascii="Candara" w:eastAsia="Candara" w:hAnsi="Candara" w:cs="Candara"/>
          <w:sz w:val="24"/>
          <w:szCs w:val="24"/>
        </w:rPr>
        <w:t xml:space="preserve"> </w:t>
      </w:r>
      <w:r w:rsidRPr="000601B0">
        <w:rPr>
          <w:rFonts w:ascii="Candara" w:eastAsia="Candara" w:hAnsi="Candara" w:cs="Candara"/>
          <w:sz w:val="24"/>
          <w:szCs w:val="24"/>
        </w:rPr>
        <w:t>Islam sangat mendorong ilmu sebagai dasar pengambilan keputusan dan pembinaan karakter. Dalam pola asuh, orang tua diharapkan membekali diri dengan ilmu tentang psikologi anak, pendidikan, dan agama agar dapat membimbing anak secara tepat. Ilmu juga menuntun agar pola asuh tidak bersifat sewenang-wenang, melainkan berdasarkan pemahaman yang rasional dan penuh kasih sayang.Dengan memadukan ketiga landasan ini, Islam mengajarkan pola asuh yang bersifat otoritatif</w:t>
      </w:r>
      <w:r>
        <w:rPr>
          <w:rFonts w:ascii="Candara" w:eastAsia="Candara" w:hAnsi="Candara" w:cs="Candara"/>
          <w:sz w:val="24"/>
          <w:szCs w:val="24"/>
        </w:rPr>
        <w:t xml:space="preserve"> </w:t>
      </w:r>
      <w:r w:rsidRPr="000601B0">
        <w:rPr>
          <w:rFonts w:ascii="Candara" w:eastAsia="Candara" w:hAnsi="Candara" w:cs="Candara"/>
          <w:sz w:val="24"/>
          <w:szCs w:val="24"/>
        </w:rPr>
        <w:t>tegas namun penuh kasih sayang</w:t>
      </w:r>
      <w:r>
        <w:rPr>
          <w:rFonts w:ascii="Candara" w:eastAsia="Candara" w:hAnsi="Candara" w:cs="Candara"/>
          <w:sz w:val="24"/>
          <w:szCs w:val="24"/>
        </w:rPr>
        <w:t xml:space="preserve"> </w:t>
      </w:r>
      <w:r w:rsidRPr="000601B0">
        <w:rPr>
          <w:rFonts w:ascii="Candara" w:eastAsia="Candara" w:hAnsi="Candara" w:cs="Candara"/>
          <w:sz w:val="24"/>
          <w:szCs w:val="24"/>
        </w:rPr>
        <w:t>serta demokratis</w:t>
      </w:r>
      <w:r>
        <w:rPr>
          <w:rFonts w:ascii="Candara" w:eastAsia="Candara" w:hAnsi="Candara" w:cs="Candara"/>
          <w:sz w:val="24"/>
          <w:szCs w:val="24"/>
        </w:rPr>
        <w:t xml:space="preserve"> </w:t>
      </w:r>
      <w:r w:rsidRPr="000601B0">
        <w:rPr>
          <w:rFonts w:ascii="Candara" w:eastAsia="Candara" w:hAnsi="Candara" w:cs="Candara"/>
          <w:sz w:val="24"/>
          <w:szCs w:val="24"/>
        </w:rPr>
        <w:t xml:space="preserve">melibatkan anak dalam komunikasi dan pengambilan keputusan sesuai kemampuan mereka. </w:t>
      </w:r>
      <w:r w:rsidRPr="000601B0">
        <w:rPr>
          <w:rFonts w:ascii="Candara" w:eastAsia="Candara" w:hAnsi="Candara" w:cs="Candara"/>
          <w:sz w:val="24"/>
          <w:szCs w:val="24"/>
        </w:rPr>
        <w:lastRenderedPageBreak/>
        <w:t>Pendekatan ini bertujuan membentuk anak yang beriman, berakhlak mulia, dan mandiri.</w:t>
      </w:r>
    </w:p>
    <w:p w14:paraId="3371841C" w14:textId="376445BA" w:rsidR="000601B0" w:rsidRDefault="000601B0" w:rsidP="000601B0">
      <w:pPr>
        <w:jc w:val="both"/>
        <w:rPr>
          <w:rFonts w:ascii="Candara" w:eastAsia="Candara" w:hAnsi="Candara" w:cs="Candara"/>
          <w:b/>
          <w:bCs/>
          <w:sz w:val="24"/>
          <w:szCs w:val="24"/>
        </w:rPr>
      </w:pPr>
      <w:r>
        <w:rPr>
          <w:rFonts w:ascii="Candara" w:eastAsia="Candara" w:hAnsi="Candara" w:cs="Candara"/>
          <w:b/>
          <w:bCs/>
          <w:sz w:val="24"/>
          <w:szCs w:val="24"/>
        </w:rPr>
        <w:t>Telaah Pola Asuh Anak Perspektif Q.S. Luqman ayat 13-1</w:t>
      </w:r>
      <w:r w:rsidR="00A877BF">
        <w:rPr>
          <w:rFonts w:ascii="Candara" w:eastAsia="Candara" w:hAnsi="Candara" w:cs="Candara"/>
          <w:b/>
          <w:bCs/>
          <w:sz w:val="24"/>
          <w:szCs w:val="24"/>
        </w:rPr>
        <w:t>9</w:t>
      </w:r>
    </w:p>
    <w:p w14:paraId="5C75AEB3" w14:textId="196844FA" w:rsidR="002C6826" w:rsidRDefault="000601B0" w:rsidP="002C6826">
      <w:pPr>
        <w:ind w:firstLine="720"/>
        <w:jc w:val="both"/>
        <w:rPr>
          <w:rFonts w:ascii="Candara" w:eastAsia="Candara" w:hAnsi="Candara" w:cs="Candara"/>
          <w:sz w:val="24"/>
          <w:szCs w:val="24"/>
        </w:rPr>
      </w:pPr>
      <w:r>
        <w:rPr>
          <w:rFonts w:ascii="Candara" w:eastAsia="Candara" w:hAnsi="Candara" w:cs="Candara"/>
          <w:sz w:val="24"/>
          <w:szCs w:val="24"/>
        </w:rPr>
        <w:t>Fondasi pola asuh anak berdasarkan Q.S Luqman terutama dapat diambil dari ayat-ayat yang menekankan nilai-nilai tauhid, akhlak mulia, dan kebijaksanaan dalam mendidik anak. Berikut beberapa poin utama sebagai fondasi pola asuh anak menurut Q.S Luqman ayat 13-1</w:t>
      </w:r>
      <w:r w:rsidR="00A877BF">
        <w:rPr>
          <w:rFonts w:ascii="Candara" w:eastAsia="Candara" w:hAnsi="Candara" w:cs="Candara"/>
          <w:sz w:val="24"/>
          <w:szCs w:val="24"/>
        </w:rPr>
        <w:t>9:</w:t>
      </w:r>
    </w:p>
    <w:p w14:paraId="19EF00A5" w14:textId="77777777" w:rsidR="002C6826" w:rsidRDefault="002C6826" w:rsidP="009D443F">
      <w:pPr>
        <w:jc w:val="both"/>
        <w:rPr>
          <w:rFonts w:ascii="Candara" w:eastAsia="Candara" w:hAnsi="Candara" w:cs="Candara"/>
          <w:sz w:val="24"/>
          <w:szCs w:val="24"/>
        </w:rPr>
      </w:pPr>
    </w:p>
    <w:p w14:paraId="5509A217" w14:textId="59C55729" w:rsidR="00627B24" w:rsidRPr="00627B24" w:rsidRDefault="00627B24" w:rsidP="00627B24">
      <w:pPr>
        <w:jc w:val="center"/>
        <w:rPr>
          <w:rFonts w:ascii="Candara" w:eastAsia="Candara" w:hAnsi="Candara" w:cs="Candara"/>
          <w:b/>
          <w:bCs/>
          <w:sz w:val="24"/>
          <w:szCs w:val="24"/>
        </w:rPr>
      </w:pPr>
      <w:r>
        <w:rPr>
          <w:rFonts w:ascii="Candara" w:eastAsia="Candara" w:hAnsi="Candara" w:cs="Candara"/>
          <w:b/>
          <w:bCs/>
          <w:sz w:val="24"/>
          <w:szCs w:val="24"/>
        </w:rPr>
        <w:t>Tabel 3 Pola Asuh Anak Menurut Q.S Luqman 13-19</w:t>
      </w:r>
    </w:p>
    <w:tbl>
      <w:tblPr>
        <w:tblStyle w:val="TableGrid"/>
        <w:tblW w:w="0" w:type="auto"/>
        <w:tblInd w:w="250" w:type="dxa"/>
        <w:tblLook w:val="04A0" w:firstRow="1" w:lastRow="0" w:firstColumn="1" w:lastColumn="0" w:noHBand="0" w:noVBand="1"/>
      </w:tblPr>
      <w:tblGrid>
        <w:gridCol w:w="567"/>
        <w:gridCol w:w="2268"/>
        <w:gridCol w:w="3119"/>
        <w:gridCol w:w="2755"/>
      </w:tblGrid>
      <w:tr w:rsidR="00627B24" w:rsidRPr="00627B24" w14:paraId="58F15F59" w14:textId="77777777" w:rsidTr="002C6826">
        <w:tc>
          <w:tcPr>
            <w:tcW w:w="567" w:type="dxa"/>
          </w:tcPr>
          <w:p w14:paraId="7256201D" w14:textId="124F62DF" w:rsidR="00627B24" w:rsidRPr="002C6826" w:rsidRDefault="00627B24" w:rsidP="000601B0">
            <w:pPr>
              <w:jc w:val="both"/>
              <w:rPr>
                <w:rFonts w:ascii="Candara" w:eastAsia="Candara" w:hAnsi="Candara" w:cs="Candara"/>
                <w:b/>
                <w:bCs/>
              </w:rPr>
            </w:pPr>
            <w:r w:rsidRPr="002C6826">
              <w:rPr>
                <w:rFonts w:ascii="Candara" w:eastAsia="Candara" w:hAnsi="Candara" w:cs="Candara"/>
                <w:b/>
                <w:bCs/>
              </w:rPr>
              <w:t>NO</w:t>
            </w:r>
          </w:p>
        </w:tc>
        <w:tc>
          <w:tcPr>
            <w:tcW w:w="2268" w:type="dxa"/>
          </w:tcPr>
          <w:p w14:paraId="6A9BED59" w14:textId="5639B4F4" w:rsidR="00627B24" w:rsidRPr="002C6826" w:rsidRDefault="00627B24" w:rsidP="000601B0">
            <w:pPr>
              <w:jc w:val="both"/>
              <w:rPr>
                <w:rFonts w:ascii="Candara" w:eastAsia="Candara" w:hAnsi="Candara" w:cs="Candara"/>
                <w:b/>
                <w:bCs/>
              </w:rPr>
            </w:pPr>
            <w:r w:rsidRPr="002C6826">
              <w:rPr>
                <w:rFonts w:ascii="Candara" w:eastAsia="Candara" w:hAnsi="Candara" w:cs="Candara"/>
                <w:b/>
                <w:bCs/>
              </w:rPr>
              <w:t>Aspek Pendidikan</w:t>
            </w:r>
          </w:p>
        </w:tc>
        <w:tc>
          <w:tcPr>
            <w:tcW w:w="3119" w:type="dxa"/>
          </w:tcPr>
          <w:p w14:paraId="6D1AE7CE" w14:textId="12C914CB" w:rsidR="00627B24" w:rsidRPr="002C6826" w:rsidRDefault="00627B24" w:rsidP="000601B0">
            <w:pPr>
              <w:jc w:val="both"/>
              <w:rPr>
                <w:rFonts w:ascii="Candara" w:eastAsia="Candara" w:hAnsi="Candara" w:cs="Candara"/>
                <w:b/>
                <w:bCs/>
              </w:rPr>
            </w:pPr>
            <w:r w:rsidRPr="002C6826">
              <w:rPr>
                <w:rFonts w:ascii="Candara" w:eastAsia="Candara" w:hAnsi="Candara" w:cs="Candara"/>
                <w:b/>
                <w:bCs/>
              </w:rPr>
              <w:t>Nilai dan Pesan Luqman</w:t>
            </w:r>
          </w:p>
        </w:tc>
        <w:tc>
          <w:tcPr>
            <w:tcW w:w="2755" w:type="dxa"/>
          </w:tcPr>
          <w:p w14:paraId="3C3BB090" w14:textId="4956FAA4" w:rsidR="00627B24" w:rsidRPr="002C6826" w:rsidRDefault="00627B24" w:rsidP="000601B0">
            <w:pPr>
              <w:jc w:val="both"/>
              <w:rPr>
                <w:rFonts w:ascii="Candara" w:eastAsia="Candara" w:hAnsi="Candara" w:cs="Candara"/>
                <w:b/>
                <w:bCs/>
              </w:rPr>
            </w:pPr>
            <w:r w:rsidRPr="002C6826">
              <w:rPr>
                <w:rFonts w:ascii="Candara" w:eastAsia="Candara" w:hAnsi="Candara" w:cs="Candara"/>
                <w:b/>
                <w:bCs/>
              </w:rPr>
              <w:t>Bentuk Pola Asuh</w:t>
            </w:r>
          </w:p>
        </w:tc>
      </w:tr>
      <w:tr w:rsidR="00627B24" w:rsidRPr="00627B24" w14:paraId="44B15371" w14:textId="77777777" w:rsidTr="002C6826">
        <w:tc>
          <w:tcPr>
            <w:tcW w:w="567" w:type="dxa"/>
          </w:tcPr>
          <w:p w14:paraId="3EE3CDC5" w14:textId="52C29742" w:rsidR="00627B24" w:rsidRPr="00627B24" w:rsidRDefault="000C4A88" w:rsidP="000601B0">
            <w:pPr>
              <w:jc w:val="both"/>
              <w:rPr>
                <w:rFonts w:ascii="Candara" w:eastAsia="Candara" w:hAnsi="Candara" w:cs="Candara"/>
              </w:rPr>
            </w:pPr>
            <w:r>
              <w:rPr>
                <w:rFonts w:ascii="Candara" w:eastAsia="Candara" w:hAnsi="Candara" w:cs="Candara"/>
              </w:rPr>
              <w:t>1</w:t>
            </w:r>
          </w:p>
        </w:tc>
        <w:tc>
          <w:tcPr>
            <w:tcW w:w="2268" w:type="dxa"/>
          </w:tcPr>
          <w:p w14:paraId="7F13CC83" w14:textId="676B7A04" w:rsidR="00627B24" w:rsidRPr="00627B24" w:rsidRDefault="000C4A88" w:rsidP="000601B0">
            <w:pPr>
              <w:jc w:val="both"/>
              <w:rPr>
                <w:rFonts w:ascii="Candara" w:eastAsia="Candara" w:hAnsi="Candara" w:cs="Candara"/>
              </w:rPr>
            </w:pPr>
            <w:r>
              <w:rPr>
                <w:rFonts w:ascii="Candara" w:eastAsia="Candara" w:hAnsi="Candara" w:cs="Candara"/>
              </w:rPr>
              <w:t>Aqidah / Tauhid</w:t>
            </w:r>
          </w:p>
        </w:tc>
        <w:tc>
          <w:tcPr>
            <w:tcW w:w="3119" w:type="dxa"/>
          </w:tcPr>
          <w:p w14:paraId="4459E2BF" w14:textId="0BD1AAB4" w:rsidR="00627B24" w:rsidRPr="00627B24" w:rsidRDefault="000C4A88" w:rsidP="000601B0">
            <w:pPr>
              <w:jc w:val="both"/>
              <w:rPr>
                <w:rFonts w:ascii="Candara" w:eastAsia="Candara" w:hAnsi="Candara" w:cs="Candara"/>
              </w:rPr>
            </w:pPr>
            <w:r>
              <w:rPr>
                <w:rFonts w:ascii="Candara" w:eastAsia="Candara" w:hAnsi="Candara" w:cs="Candara"/>
              </w:rPr>
              <w:t>Larangan menyekutukan Allah (ayat 13)</w:t>
            </w:r>
          </w:p>
        </w:tc>
        <w:tc>
          <w:tcPr>
            <w:tcW w:w="2755" w:type="dxa"/>
          </w:tcPr>
          <w:p w14:paraId="475C8D9B" w14:textId="53164555" w:rsidR="00627B24" w:rsidRPr="00627B24" w:rsidRDefault="000C4A88" w:rsidP="000601B0">
            <w:pPr>
              <w:jc w:val="both"/>
              <w:rPr>
                <w:rFonts w:ascii="Candara" w:eastAsia="Candara" w:hAnsi="Candara" w:cs="Candara"/>
              </w:rPr>
            </w:pPr>
            <w:r>
              <w:rPr>
                <w:rFonts w:ascii="Candara" w:eastAsia="Candara" w:hAnsi="Candara" w:cs="Candara"/>
              </w:rPr>
              <w:t>Pendidikan iman dan ketauhidan sejak dini</w:t>
            </w:r>
          </w:p>
        </w:tc>
      </w:tr>
      <w:tr w:rsidR="00627B24" w:rsidRPr="00627B24" w14:paraId="7FA53FB7" w14:textId="77777777" w:rsidTr="002C6826">
        <w:tc>
          <w:tcPr>
            <w:tcW w:w="567" w:type="dxa"/>
          </w:tcPr>
          <w:p w14:paraId="61DAF19D" w14:textId="291179F8" w:rsidR="00627B24" w:rsidRPr="00627B24" w:rsidRDefault="000C4A88" w:rsidP="000601B0">
            <w:pPr>
              <w:jc w:val="both"/>
              <w:rPr>
                <w:rFonts w:ascii="Candara" w:eastAsia="Candara" w:hAnsi="Candara" w:cs="Candara"/>
              </w:rPr>
            </w:pPr>
            <w:r>
              <w:rPr>
                <w:rFonts w:ascii="Candara" w:eastAsia="Candara" w:hAnsi="Candara" w:cs="Candara"/>
              </w:rPr>
              <w:t>2</w:t>
            </w:r>
          </w:p>
        </w:tc>
        <w:tc>
          <w:tcPr>
            <w:tcW w:w="2268" w:type="dxa"/>
          </w:tcPr>
          <w:p w14:paraId="63F67ECE" w14:textId="6B553BFE" w:rsidR="00627B24" w:rsidRPr="00627B24" w:rsidRDefault="000C4A88" w:rsidP="000601B0">
            <w:pPr>
              <w:jc w:val="both"/>
              <w:rPr>
                <w:rFonts w:ascii="Candara" w:eastAsia="Candara" w:hAnsi="Candara" w:cs="Candara"/>
              </w:rPr>
            </w:pPr>
            <w:r>
              <w:rPr>
                <w:rFonts w:ascii="Candara" w:eastAsia="Candara" w:hAnsi="Candara" w:cs="Candara"/>
              </w:rPr>
              <w:t>Syukur kepada Allah dan hormat kepada orang tua</w:t>
            </w:r>
          </w:p>
        </w:tc>
        <w:tc>
          <w:tcPr>
            <w:tcW w:w="3119" w:type="dxa"/>
          </w:tcPr>
          <w:p w14:paraId="2773EC87" w14:textId="76658FEC" w:rsidR="00627B24" w:rsidRPr="00627B24" w:rsidRDefault="000C4A88" w:rsidP="000601B0">
            <w:pPr>
              <w:jc w:val="both"/>
              <w:rPr>
                <w:rFonts w:ascii="Candara" w:eastAsia="Candara" w:hAnsi="Candara" w:cs="Candara"/>
              </w:rPr>
            </w:pPr>
            <w:r>
              <w:rPr>
                <w:rFonts w:ascii="Candara" w:eastAsia="Candara" w:hAnsi="Candara" w:cs="Candara"/>
              </w:rPr>
              <w:t>Perintah bersyukur (ayat 14)</w:t>
            </w:r>
          </w:p>
        </w:tc>
        <w:tc>
          <w:tcPr>
            <w:tcW w:w="2755" w:type="dxa"/>
          </w:tcPr>
          <w:p w14:paraId="2545BE60" w14:textId="3AFDF1C5" w:rsidR="00627B24" w:rsidRPr="00627B24" w:rsidRDefault="000C4A88" w:rsidP="000601B0">
            <w:pPr>
              <w:jc w:val="both"/>
              <w:rPr>
                <w:rFonts w:ascii="Candara" w:eastAsia="Candara" w:hAnsi="Candara" w:cs="Candara"/>
              </w:rPr>
            </w:pPr>
            <w:r>
              <w:rPr>
                <w:rFonts w:ascii="Candara" w:eastAsia="Candara" w:hAnsi="Candara" w:cs="Candara"/>
              </w:rPr>
              <w:t>Menanamkan rasa syukur dan adab pada orang tua</w:t>
            </w:r>
          </w:p>
        </w:tc>
      </w:tr>
      <w:tr w:rsidR="00627B24" w:rsidRPr="00627B24" w14:paraId="01E29FA1" w14:textId="77777777" w:rsidTr="002C6826">
        <w:tc>
          <w:tcPr>
            <w:tcW w:w="567" w:type="dxa"/>
          </w:tcPr>
          <w:p w14:paraId="018A3D54" w14:textId="1E80EEBF" w:rsidR="00627B24" w:rsidRPr="00627B24" w:rsidRDefault="000C4A88" w:rsidP="000601B0">
            <w:pPr>
              <w:jc w:val="both"/>
              <w:rPr>
                <w:rFonts w:ascii="Candara" w:eastAsia="Candara" w:hAnsi="Candara" w:cs="Candara"/>
              </w:rPr>
            </w:pPr>
            <w:r>
              <w:rPr>
                <w:rFonts w:ascii="Candara" w:eastAsia="Candara" w:hAnsi="Candara" w:cs="Candara"/>
              </w:rPr>
              <w:t>3</w:t>
            </w:r>
          </w:p>
        </w:tc>
        <w:tc>
          <w:tcPr>
            <w:tcW w:w="2268" w:type="dxa"/>
          </w:tcPr>
          <w:p w14:paraId="73010C55" w14:textId="2A9D33DA" w:rsidR="00627B24" w:rsidRPr="00627B24" w:rsidRDefault="000C4A88" w:rsidP="000601B0">
            <w:pPr>
              <w:jc w:val="both"/>
              <w:rPr>
                <w:rFonts w:ascii="Candara" w:eastAsia="Candara" w:hAnsi="Candara" w:cs="Candara"/>
              </w:rPr>
            </w:pPr>
            <w:r>
              <w:rPr>
                <w:rFonts w:ascii="Candara" w:eastAsia="Candara" w:hAnsi="Candara" w:cs="Candara"/>
              </w:rPr>
              <w:t xml:space="preserve">Etika Sosial dan Akhlak </w:t>
            </w:r>
          </w:p>
        </w:tc>
        <w:tc>
          <w:tcPr>
            <w:tcW w:w="3119" w:type="dxa"/>
          </w:tcPr>
          <w:p w14:paraId="2F5F7E15" w14:textId="56B5B721" w:rsidR="00627B24" w:rsidRPr="00627B24" w:rsidRDefault="000C4A88" w:rsidP="000601B0">
            <w:pPr>
              <w:jc w:val="both"/>
              <w:rPr>
                <w:rFonts w:ascii="Candara" w:eastAsia="Candara" w:hAnsi="Candara" w:cs="Candara"/>
              </w:rPr>
            </w:pPr>
            <w:r>
              <w:rPr>
                <w:rFonts w:ascii="Candara" w:eastAsia="Candara" w:hAnsi="Candara" w:cs="Candara"/>
              </w:rPr>
              <w:t>Sopan santun dan tidak sombong (ayat 18</w:t>
            </w:r>
            <w:r w:rsidR="002C6826">
              <w:rPr>
                <w:rFonts w:ascii="Candara" w:eastAsia="Candara" w:hAnsi="Candara" w:cs="Candara"/>
              </w:rPr>
              <w:t>-19</w:t>
            </w:r>
            <w:r>
              <w:rPr>
                <w:rFonts w:ascii="Candara" w:eastAsia="Candara" w:hAnsi="Candara" w:cs="Candara"/>
              </w:rPr>
              <w:t>)</w:t>
            </w:r>
          </w:p>
        </w:tc>
        <w:tc>
          <w:tcPr>
            <w:tcW w:w="2755" w:type="dxa"/>
          </w:tcPr>
          <w:p w14:paraId="7D74B8CE" w14:textId="19E7EFE8" w:rsidR="00627B24" w:rsidRPr="00627B24" w:rsidRDefault="000C4A88" w:rsidP="000601B0">
            <w:pPr>
              <w:jc w:val="both"/>
              <w:rPr>
                <w:rFonts w:ascii="Candara" w:eastAsia="Candara" w:hAnsi="Candara" w:cs="Candara"/>
              </w:rPr>
            </w:pPr>
            <w:r>
              <w:rPr>
                <w:rFonts w:ascii="Candara" w:eastAsia="Candara" w:hAnsi="Candara" w:cs="Candara"/>
              </w:rPr>
              <w:t>Membimbing sikap rendah hati dan santun</w:t>
            </w:r>
          </w:p>
        </w:tc>
      </w:tr>
      <w:tr w:rsidR="00627B24" w:rsidRPr="00627B24" w14:paraId="6961AD85" w14:textId="77777777" w:rsidTr="002C6826">
        <w:tc>
          <w:tcPr>
            <w:tcW w:w="567" w:type="dxa"/>
          </w:tcPr>
          <w:p w14:paraId="6E1284D4" w14:textId="5353CC15" w:rsidR="00627B24" w:rsidRPr="00627B24" w:rsidRDefault="000C4A88" w:rsidP="000601B0">
            <w:pPr>
              <w:jc w:val="both"/>
              <w:rPr>
                <w:rFonts w:ascii="Candara" w:eastAsia="Candara" w:hAnsi="Candara" w:cs="Candara"/>
              </w:rPr>
            </w:pPr>
            <w:r>
              <w:rPr>
                <w:rFonts w:ascii="Candara" w:eastAsia="Candara" w:hAnsi="Candara" w:cs="Candara"/>
              </w:rPr>
              <w:t>4</w:t>
            </w:r>
          </w:p>
        </w:tc>
        <w:tc>
          <w:tcPr>
            <w:tcW w:w="2268" w:type="dxa"/>
          </w:tcPr>
          <w:p w14:paraId="4A9389F9" w14:textId="52079835" w:rsidR="00627B24" w:rsidRPr="00627B24" w:rsidRDefault="00D913CA" w:rsidP="000601B0">
            <w:pPr>
              <w:jc w:val="both"/>
              <w:rPr>
                <w:rFonts w:ascii="Candara" w:eastAsia="Candara" w:hAnsi="Candara" w:cs="Candara"/>
              </w:rPr>
            </w:pPr>
            <w:r>
              <w:rPr>
                <w:rFonts w:ascii="Candara" w:eastAsia="Candara" w:hAnsi="Candara" w:cs="Candara"/>
              </w:rPr>
              <w:t>Pendidikan Ibadah, Amar Ma’ruf Nahi Munkar, Sabar dan Tanggung Jawab</w:t>
            </w:r>
          </w:p>
        </w:tc>
        <w:tc>
          <w:tcPr>
            <w:tcW w:w="3119" w:type="dxa"/>
          </w:tcPr>
          <w:p w14:paraId="577EB2B3" w14:textId="3275AE90" w:rsidR="00627B24" w:rsidRPr="00627B24" w:rsidRDefault="000C4A88" w:rsidP="000601B0">
            <w:pPr>
              <w:jc w:val="both"/>
              <w:rPr>
                <w:rFonts w:ascii="Candara" w:eastAsia="Candara" w:hAnsi="Candara" w:cs="Candara"/>
              </w:rPr>
            </w:pPr>
            <w:r>
              <w:rPr>
                <w:rFonts w:ascii="Candara" w:eastAsia="Candara" w:hAnsi="Candara" w:cs="Candara"/>
              </w:rPr>
              <w:t>Perintah mendirikan shalat</w:t>
            </w:r>
            <w:r w:rsidR="00D913CA">
              <w:rPr>
                <w:rFonts w:ascii="Candara" w:eastAsia="Candara" w:hAnsi="Candara" w:cs="Candara"/>
              </w:rPr>
              <w:t>, Menyerukan kebaikan dan mencegah kemunkaran, Perintah sabar atas ujian (ayat 17)</w:t>
            </w:r>
          </w:p>
        </w:tc>
        <w:tc>
          <w:tcPr>
            <w:tcW w:w="2755" w:type="dxa"/>
          </w:tcPr>
          <w:p w14:paraId="329A6D59" w14:textId="51ACF847" w:rsidR="00627B24" w:rsidRPr="00627B24" w:rsidRDefault="000C4A88" w:rsidP="000601B0">
            <w:pPr>
              <w:jc w:val="both"/>
              <w:rPr>
                <w:rFonts w:ascii="Candara" w:eastAsia="Candara" w:hAnsi="Candara" w:cs="Candara"/>
              </w:rPr>
            </w:pPr>
            <w:r>
              <w:rPr>
                <w:rFonts w:ascii="Candara" w:eastAsia="Candara" w:hAnsi="Candara" w:cs="Candara"/>
              </w:rPr>
              <w:t>Pembiasaan ibadah sejak kecil</w:t>
            </w:r>
            <w:r w:rsidR="00D913CA">
              <w:rPr>
                <w:rFonts w:ascii="Candara" w:eastAsia="Candara" w:hAnsi="Candara" w:cs="Candara"/>
              </w:rPr>
              <w:t>, Pendidikan tanggung jawab sosial, Melatih keteguhan hati</w:t>
            </w:r>
          </w:p>
        </w:tc>
      </w:tr>
      <w:tr w:rsidR="000C4A88" w:rsidRPr="00627B24" w14:paraId="7F95C696" w14:textId="77777777" w:rsidTr="002C6826">
        <w:tc>
          <w:tcPr>
            <w:tcW w:w="567" w:type="dxa"/>
          </w:tcPr>
          <w:p w14:paraId="6479D752" w14:textId="6151C58B" w:rsidR="000C4A88" w:rsidRDefault="00D913CA" w:rsidP="000601B0">
            <w:pPr>
              <w:jc w:val="both"/>
              <w:rPr>
                <w:rFonts w:ascii="Candara" w:eastAsia="Candara" w:hAnsi="Candara" w:cs="Candara"/>
              </w:rPr>
            </w:pPr>
            <w:r>
              <w:rPr>
                <w:rFonts w:ascii="Candara" w:eastAsia="Candara" w:hAnsi="Candara" w:cs="Candara"/>
              </w:rPr>
              <w:t>5</w:t>
            </w:r>
          </w:p>
        </w:tc>
        <w:tc>
          <w:tcPr>
            <w:tcW w:w="2268" w:type="dxa"/>
          </w:tcPr>
          <w:p w14:paraId="31464E11" w14:textId="7BAC71C5" w:rsidR="000C4A88" w:rsidRPr="00627B24" w:rsidRDefault="000C4A88" w:rsidP="000601B0">
            <w:pPr>
              <w:jc w:val="both"/>
              <w:rPr>
                <w:rFonts w:ascii="Candara" w:eastAsia="Candara" w:hAnsi="Candara" w:cs="Candara"/>
              </w:rPr>
            </w:pPr>
            <w:r>
              <w:rPr>
                <w:rFonts w:ascii="Candara" w:eastAsia="Candara" w:hAnsi="Candara" w:cs="Candara"/>
              </w:rPr>
              <w:t>Kesadaran Ilahi (muraqabah)</w:t>
            </w:r>
          </w:p>
        </w:tc>
        <w:tc>
          <w:tcPr>
            <w:tcW w:w="3119" w:type="dxa"/>
          </w:tcPr>
          <w:p w14:paraId="712D9D84" w14:textId="77A8AD35" w:rsidR="000C4A88" w:rsidRPr="00627B24" w:rsidRDefault="000C4A88" w:rsidP="000601B0">
            <w:pPr>
              <w:jc w:val="both"/>
              <w:rPr>
                <w:rFonts w:ascii="Candara" w:eastAsia="Candara" w:hAnsi="Candara" w:cs="Candara"/>
              </w:rPr>
            </w:pPr>
            <w:r>
              <w:rPr>
                <w:rFonts w:ascii="Candara" w:eastAsia="Candara" w:hAnsi="Candara" w:cs="Candara"/>
              </w:rPr>
              <w:t>Allah maha mengetahui (ayat 16)</w:t>
            </w:r>
          </w:p>
        </w:tc>
        <w:tc>
          <w:tcPr>
            <w:tcW w:w="2755" w:type="dxa"/>
          </w:tcPr>
          <w:p w14:paraId="7E00CBC2" w14:textId="65250594" w:rsidR="000C4A88" w:rsidRPr="00627B24" w:rsidRDefault="000C4A88" w:rsidP="000601B0">
            <w:pPr>
              <w:jc w:val="both"/>
              <w:rPr>
                <w:rFonts w:ascii="Candara" w:eastAsia="Candara" w:hAnsi="Candara" w:cs="Candara"/>
              </w:rPr>
            </w:pPr>
            <w:r>
              <w:rPr>
                <w:rFonts w:ascii="Candara" w:eastAsia="Candara" w:hAnsi="Candara" w:cs="Candara"/>
              </w:rPr>
              <w:t>Menumbuhkan rasa selalu diawasi Allah</w:t>
            </w:r>
          </w:p>
        </w:tc>
      </w:tr>
    </w:tbl>
    <w:p w14:paraId="634BCBF2" w14:textId="77777777" w:rsidR="000601B0" w:rsidRDefault="000601B0" w:rsidP="000601B0">
      <w:pPr>
        <w:jc w:val="both"/>
        <w:rPr>
          <w:rFonts w:ascii="Candara" w:eastAsia="Candara" w:hAnsi="Candara" w:cs="Candara"/>
          <w:sz w:val="24"/>
          <w:szCs w:val="24"/>
        </w:rPr>
      </w:pPr>
    </w:p>
    <w:p w14:paraId="0AE858F3" w14:textId="4B1B9F94" w:rsidR="002C6826" w:rsidRDefault="002C6826" w:rsidP="002C6826">
      <w:pPr>
        <w:ind w:firstLine="720"/>
        <w:jc w:val="both"/>
        <w:rPr>
          <w:rFonts w:ascii="Candara" w:eastAsia="Candara" w:hAnsi="Candara" w:cs="Candara"/>
          <w:sz w:val="24"/>
          <w:szCs w:val="24"/>
        </w:rPr>
      </w:pPr>
      <w:r>
        <w:rPr>
          <w:rFonts w:ascii="Candara" w:eastAsia="Candara" w:hAnsi="Candara" w:cs="Candara"/>
          <w:sz w:val="24"/>
          <w:szCs w:val="24"/>
        </w:rPr>
        <w:t xml:space="preserve">Berdasarkan tabel 3, Surat Luqman ayat 13-19 memberikan fondasi nilai-nilai dasar pendidikan anak dalam Islam. Setiap ayat mengandung aspek pola asuh integral yang mencakup spiritual, sosial, moral dan emosional. Implementasi nilai-nilai dalam pola asuh akan membentuk karakter anak yang berjiwa Qur’ani. Setiap aspek dapat diimplementasikan dalam lingkup keluarga dan lembaga pendidikan baik sekolah maupun madrasah di semua jenjang. Adapun contoh praktek implementasinya ialah sebagai berikut: </w:t>
      </w:r>
    </w:p>
    <w:p w14:paraId="2B13CA4A" w14:textId="7B57DB68" w:rsidR="002C6826" w:rsidRDefault="002C6826" w:rsidP="00A60F72">
      <w:pPr>
        <w:jc w:val="center"/>
        <w:rPr>
          <w:rFonts w:ascii="Candara" w:eastAsia="Candara" w:hAnsi="Candara" w:cs="Candara"/>
          <w:b/>
          <w:bCs/>
        </w:rPr>
      </w:pPr>
      <w:r w:rsidRPr="00A60F72">
        <w:rPr>
          <w:rFonts w:ascii="Candara" w:eastAsia="Candara" w:hAnsi="Candara" w:cs="Candara"/>
          <w:b/>
          <w:bCs/>
        </w:rPr>
        <w:t xml:space="preserve">Tabel 4 Implementasi </w:t>
      </w:r>
      <w:r w:rsidR="00A60F72" w:rsidRPr="00A60F72">
        <w:rPr>
          <w:rFonts w:ascii="Candara" w:eastAsia="Candara" w:hAnsi="Candara" w:cs="Candara"/>
          <w:b/>
          <w:bCs/>
        </w:rPr>
        <w:t>QS Luqman 13-19</w:t>
      </w:r>
    </w:p>
    <w:tbl>
      <w:tblPr>
        <w:tblStyle w:val="TableGrid"/>
        <w:tblW w:w="0" w:type="auto"/>
        <w:tblLook w:val="04A0" w:firstRow="1" w:lastRow="0" w:firstColumn="1" w:lastColumn="0" w:noHBand="0" w:noVBand="1"/>
      </w:tblPr>
      <w:tblGrid>
        <w:gridCol w:w="2206"/>
        <w:gridCol w:w="1751"/>
        <w:gridCol w:w="2475"/>
        <w:gridCol w:w="2527"/>
      </w:tblGrid>
      <w:tr w:rsidR="002455F8" w:rsidRPr="00D913CA" w14:paraId="6687B51E" w14:textId="77777777" w:rsidTr="000204A5">
        <w:tc>
          <w:tcPr>
            <w:tcW w:w="2206" w:type="dxa"/>
            <w:vMerge w:val="restart"/>
          </w:tcPr>
          <w:p w14:paraId="2F6567C4" w14:textId="20F37557" w:rsidR="002455F8" w:rsidRPr="00D913CA" w:rsidRDefault="002455F8" w:rsidP="00A60F72">
            <w:pPr>
              <w:rPr>
                <w:rFonts w:ascii="Candara" w:eastAsia="Candara" w:hAnsi="Candara" w:cs="Candara"/>
                <w:b/>
                <w:bCs/>
              </w:rPr>
            </w:pPr>
            <w:r w:rsidRPr="00D913CA">
              <w:rPr>
                <w:rFonts w:ascii="Candara" w:eastAsia="Candara" w:hAnsi="Candara" w:cs="Candara"/>
                <w:b/>
                <w:bCs/>
              </w:rPr>
              <w:t>Klasifikasi Ayat</w:t>
            </w:r>
          </w:p>
        </w:tc>
        <w:tc>
          <w:tcPr>
            <w:tcW w:w="1751" w:type="dxa"/>
            <w:vMerge w:val="restart"/>
          </w:tcPr>
          <w:p w14:paraId="54A908EA" w14:textId="06677AE7" w:rsidR="002455F8" w:rsidRPr="00D913CA" w:rsidRDefault="002455F8" w:rsidP="00A60F72">
            <w:pPr>
              <w:rPr>
                <w:rFonts w:ascii="Candara" w:eastAsia="Candara" w:hAnsi="Candara" w:cs="Candara"/>
                <w:b/>
                <w:bCs/>
              </w:rPr>
            </w:pPr>
            <w:r w:rsidRPr="00D913CA">
              <w:rPr>
                <w:rFonts w:ascii="Candara" w:eastAsia="Candara" w:hAnsi="Candara" w:cs="Candara"/>
                <w:b/>
                <w:bCs/>
              </w:rPr>
              <w:t>Konsep Pola Asuh</w:t>
            </w:r>
          </w:p>
        </w:tc>
        <w:tc>
          <w:tcPr>
            <w:tcW w:w="5002" w:type="dxa"/>
            <w:gridSpan w:val="2"/>
          </w:tcPr>
          <w:p w14:paraId="25EF406F" w14:textId="664B6A49" w:rsidR="002455F8" w:rsidRPr="00D913CA" w:rsidRDefault="002455F8" w:rsidP="002455F8">
            <w:pPr>
              <w:jc w:val="center"/>
              <w:rPr>
                <w:rFonts w:ascii="Candara" w:eastAsia="Candara" w:hAnsi="Candara" w:cs="Candara"/>
                <w:b/>
                <w:bCs/>
              </w:rPr>
            </w:pPr>
            <w:r w:rsidRPr="00D913CA">
              <w:rPr>
                <w:rFonts w:ascii="Candara" w:eastAsia="Candara" w:hAnsi="Candara" w:cs="Candara"/>
                <w:b/>
                <w:bCs/>
              </w:rPr>
              <w:t>Implementasinya</w:t>
            </w:r>
          </w:p>
        </w:tc>
      </w:tr>
      <w:tr w:rsidR="002455F8" w:rsidRPr="00D913CA" w14:paraId="0D0D9E2D" w14:textId="77777777" w:rsidTr="00A60F72">
        <w:tc>
          <w:tcPr>
            <w:tcW w:w="2206" w:type="dxa"/>
            <w:vMerge/>
          </w:tcPr>
          <w:p w14:paraId="7F3C3515" w14:textId="77777777" w:rsidR="002455F8" w:rsidRPr="00D913CA" w:rsidRDefault="002455F8" w:rsidP="00A60F72">
            <w:pPr>
              <w:rPr>
                <w:rFonts w:ascii="Candara" w:eastAsia="Candara" w:hAnsi="Candara" w:cs="Candara"/>
                <w:b/>
                <w:bCs/>
              </w:rPr>
            </w:pPr>
          </w:p>
        </w:tc>
        <w:tc>
          <w:tcPr>
            <w:tcW w:w="1751" w:type="dxa"/>
            <w:vMerge/>
          </w:tcPr>
          <w:p w14:paraId="53D6C1AB" w14:textId="77777777" w:rsidR="002455F8" w:rsidRPr="00D913CA" w:rsidRDefault="002455F8" w:rsidP="00A60F72">
            <w:pPr>
              <w:rPr>
                <w:rFonts w:ascii="Candara" w:eastAsia="Candara" w:hAnsi="Candara" w:cs="Candara"/>
                <w:b/>
                <w:bCs/>
              </w:rPr>
            </w:pPr>
          </w:p>
        </w:tc>
        <w:tc>
          <w:tcPr>
            <w:tcW w:w="2475" w:type="dxa"/>
          </w:tcPr>
          <w:p w14:paraId="43CD6A21" w14:textId="73C7D22B" w:rsidR="002455F8" w:rsidRPr="00D913CA" w:rsidRDefault="002455F8" w:rsidP="00A60F72">
            <w:pPr>
              <w:rPr>
                <w:rFonts w:ascii="Candara" w:eastAsia="Candara" w:hAnsi="Candara" w:cs="Candara"/>
                <w:b/>
                <w:bCs/>
              </w:rPr>
            </w:pPr>
            <w:r w:rsidRPr="00D913CA">
              <w:rPr>
                <w:rFonts w:ascii="Candara" w:eastAsia="Candara" w:hAnsi="Candara" w:cs="Candara"/>
                <w:b/>
                <w:bCs/>
              </w:rPr>
              <w:t>Keluarga</w:t>
            </w:r>
          </w:p>
        </w:tc>
        <w:tc>
          <w:tcPr>
            <w:tcW w:w="2527" w:type="dxa"/>
          </w:tcPr>
          <w:p w14:paraId="3A6D4570" w14:textId="5F265C76" w:rsidR="002455F8" w:rsidRPr="00D913CA" w:rsidRDefault="002455F8" w:rsidP="00A60F72">
            <w:pPr>
              <w:rPr>
                <w:rFonts w:ascii="Candara" w:eastAsia="Candara" w:hAnsi="Candara" w:cs="Candara"/>
                <w:b/>
                <w:bCs/>
              </w:rPr>
            </w:pPr>
            <w:r w:rsidRPr="00D913CA">
              <w:rPr>
                <w:rFonts w:ascii="Candara" w:eastAsia="Candara" w:hAnsi="Candara" w:cs="Candara"/>
                <w:b/>
                <w:bCs/>
              </w:rPr>
              <w:t>Sekolah/Madrasah</w:t>
            </w:r>
          </w:p>
        </w:tc>
      </w:tr>
      <w:tr w:rsidR="00A60F72" w:rsidRPr="00D913CA" w14:paraId="470F6CC0" w14:textId="77777777" w:rsidTr="00A60F72">
        <w:tc>
          <w:tcPr>
            <w:tcW w:w="2206" w:type="dxa"/>
          </w:tcPr>
          <w:p w14:paraId="5E79D892" w14:textId="24DE5D65" w:rsidR="00A60F72" w:rsidRPr="00D913CA" w:rsidRDefault="00A60F72" w:rsidP="00A60F72">
            <w:pPr>
              <w:rPr>
                <w:rFonts w:ascii="Candara" w:eastAsia="Candara" w:hAnsi="Candara" w:cs="Candara"/>
              </w:rPr>
            </w:pPr>
            <w:r w:rsidRPr="00D913CA">
              <w:rPr>
                <w:rFonts w:ascii="Candara" w:eastAsia="Candara" w:hAnsi="Candara" w:cs="Candara"/>
              </w:rPr>
              <w:t>Ayat 13</w:t>
            </w:r>
          </w:p>
        </w:tc>
        <w:tc>
          <w:tcPr>
            <w:tcW w:w="1751" w:type="dxa"/>
          </w:tcPr>
          <w:p w14:paraId="0CFCEFE3" w14:textId="4945D722" w:rsidR="00A60F72" w:rsidRPr="00D913CA" w:rsidRDefault="00A60F72" w:rsidP="00A60F72">
            <w:pPr>
              <w:rPr>
                <w:rFonts w:ascii="Candara" w:eastAsia="Candara" w:hAnsi="Candara" w:cs="Candara"/>
              </w:rPr>
            </w:pPr>
            <w:r w:rsidRPr="00D913CA">
              <w:rPr>
                <w:rFonts w:ascii="Candara" w:eastAsia="Candara" w:hAnsi="Candara" w:cs="Candara"/>
              </w:rPr>
              <w:t>Dasar pendidikan tauhid dan larangan syirik</w:t>
            </w:r>
          </w:p>
        </w:tc>
        <w:tc>
          <w:tcPr>
            <w:tcW w:w="2475" w:type="dxa"/>
          </w:tcPr>
          <w:p w14:paraId="03764A09" w14:textId="78526A5C" w:rsidR="00A60F72" w:rsidRPr="00D913CA" w:rsidRDefault="0018637C" w:rsidP="00A60F72">
            <w:pPr>
              <w:rPr>
                <w:rFonts w:ascii="Candara" w:eastAsia="Candara" w:hAnsi="Candara" w:cs="Candara"/>
              </w:rPr>
            </w:pPr>
            <w:r w:rsidRPr="00D913CA">
              <w:rPr>
                <w:rFonts w:ascii="Candara" w:eastAsia="Candara" w:hAnsi="Candara" w:cs="Candara"/>
              </w:rPr>
              <w:t>Orang tua mengajarkan nilai ketauhidan secara sederhana dan konsisten sejak dini. Contoh: menyebut nama Allah dalam aktivitas harian, mengajak berdoa serta menjelaskan bahwa segala sesuatu adalah ciptaan Allah</w:t>
            </w:r>
          </w:p>
        </w:tc>
        <w:tc>
          <w:tcPr>
            <w:tcW w:w="2527" w:type="dxa"/>
          </w:tcPr>
          <w:p w14:paraId="6C02EB72" w14:textId="3313626F" w:rsidR="00A60F72" w:rsidRPr="00D913CA" w:rsidRDefault="0018637C" w:rsidP="0018637C">
            <w:pPr>
              <w:rPr>
                <w:rFonts w:ascii="Candara" w:eastAsia="Candara" w:hAnsi="Candara" w:cs="Candara"/>
              </w:rPr>
            </w:pPr>
            <w:r w:rsidRPr="00D913CA">
              <w:rPr>
                <w:rFonts w:ascii="Candara" w:eastAsia="Candara" w:hAnsi="Candara" w:cs="Candara"/>
              </w:rPr>
              <w:t>Integrasi nilai tauhid dan Akhlak dalam pembelajaran. Contoh: Guru menanamkan nilai keimanan dan ketauhidan dalam semua mata pelajaran, bukan hanya pada pelajaran agama misalnya dalam pelajaran IPA, menekankan bahwa alam semesta adalah ciptaan Allah</w:t>
            </w:r>
          </w:p>
        </w:tc>
      </w:tr>
      <w:tr w:rsidR="00A60F72" w:rsidRPr="00D913CA" w14:paraId="5D3E6059" w14:textId="77777777" w:rsidTr="00A60F72">
        <w:tc>
          <w:tcPr>
            <w:tcW w:w="2206" w:type="dxa"/>
          </w:tcPr>
          <w:p w14:paraId="35CBD0CD" w14:textId="136D7043" w:rsidR="00A60F72" w:rsidRPr="00D913CA" w:rsidRDefault="00A60F72" w:rsidP="00A60F72">
            <w:pPr>
              <w:rPr>
                <w:rFonts w:ascii="Candara" w:eastAsia="Candara" w:hAnsi="Candara" w:cs="Candara"/>
              </w:rPr>
            </w:pPr>
            <w:r w:rsidRPr="00D913CA">
              <w:rPr>
                <w:rFonts w:ascii="Candara" w:eastAsia="Candara" w:hAnsi="Candara" w:cs="Candara"/>
              </w:rPr>
              <w:t>Ayat 14-15</w:t>
            </w:r>
          </w:p>
        </w:tc>
        <w:tc>
          <w:tcPr>
            <w:tcW w:w="1751" w:type="dxa"/>
          </w:tcPr>
          <w:p w14:paraId="2C6379F2" w14:textId="421C75DB" w:rsidR="00A60F72" w:rsidRPr="00D913CA" w:rsidRDefault="00A60F72" w:rsidP="00A60F72">
            <w:pPr>
              <w:rPr>
                <w:rFonts w:ascii="Candara" w:eastAsia="Candara" w:hAnsi="Candara" w:cs="Candara"/>
              </w:rPr>
            </w:pPr>
            <w:r w:rsidRPr="00D913CA">
              <w:rPr>
                <w:rFonts w:ascii="Candara" w:eastAsia="Candara" w:hAnsi="Candara" w:cs="Candara"/>
              </w:rPr>
              <w:t>Adab dan penghormatan pada orang tua</w:t>
            </w:r>
          </w:p>
        </w:tc>
        <w:tc>
          <w:tcPr>
            <w:tcW w:w="2475" w:type="dxa"/>
          </w:tcPr>
          <w:p w14:paraId="67161426" w14:textId="26911636" w:rsidR="00A60F72" w:rsidRPr="00D913CA" w:rsidRDefault="0018637C" w:rsidP="0018637C">
            <w:pPr>
              <w:rPr>
                <w:rFonts w:ascii="Candara" w:eastAsia="Candara" w:hAnsi="Candara" w:cs="Candara"/>
              </w:rPr>
            </w:pPr>
            <w:r w:rsidRPr="00D913CA">
              <w:rPr>
                <w:rFonts w:ascii="Candara" w:eastAsia="Candara" w:hAnsi="Candara" w:cs="Candara"/>
              </w:rPr>
              <w:t xml:space="preserve">Memberi nasihat yang lembut namun tegas. Contoh: Tidak menggunakan kekerasan verbal atau </w:t>
            </w:r>
            <w:r w:rsidRPr="00D913CA">
              <w:rPr>
                <w:rFonts w:ascii="Candara" w:eastAsia="Candara" w:hAnsi="Candara" w:cs="Candara"/>
              </w:rPr>
              <w:lastRenderedPageBreak/>
              <w:t>fisik, tetapi dengan dialog dan pendekatan hati ke hati. Memberikan nasihat dengan cerita dan contoh dari kehidupan nyata atau kisah Nabi</w:t>
            </w:r>
          </w:p>
        </w:tc>
        <w:tc>
          <w:tcPr>
            <w:tcW w:w="2527" w:type="dxa"/>
          </w:tcPr>
          <w:p w14:paraId="550FE12D" w14:textId="3FC45361" w:rsidR="00A60F72" w:rsidRPr="00D913CA" w:rsidRDefault="002455F8" w:rsidP="00A60F72">
            <w:pPr>
              <w:rPr>
                <w:rFonts w:ascii="Candara" w:eastAsia="Candara" w:hAnsi="Candara" w:cs="Candara"/>
              </w:rPr>
            </w:pPr>
            <w:r w:rsidRPr="00D913CA">
              <w:rPr>
                <w:rFonts w:ascii="Candara" w:eastAsia="Candara" w:hAnsi="Candara" w:cs="Candara"/>
              </w:rPr>
              <w:lastRenderedPageBreak/>
              <w:t xml:space="preserve">Mengembangkan pendidikan karakter melalui keteladanan. Contoh: membiasakan siswa dengan salam, </w:t>
            </w:r>
            <w:r w:rsidRPr="00D913CA">
              <w:rPr>
                <w:rFonts w:ascii="Candara" w:eastAsia="Candara" w:hAnsi="Candara" w:cs="Candara"/>
              </w:rPr>
              <w:lastRenderedPageBreak/>
              <w:t xml:space="preserve">senyum, tolong-menolong dan disiplin. </w:t>
            </w:r>
          </w:p>
        </w:tc>
      </w:tr>
      <w:tr w:rsidR="00A60F72" w:rsidRPr="00D913CA" w14:paraId="6E1B84DD" w14:textId="77777777" w:rsidTr="00A60F72">
        <w:tc>
          <w:tcPr>
            <w:tcW w:w="2206" w:type="dxa"/>
          </w:tcPr>
          <w:p w14:paraId="3D0330D7" w14:textId="2F3B42A8" w:rsidR="00A60F72" w:rsidRPr="00D913CA" w:rsidRDefault="00A60F72" w:rsidP="00A60F72">
            <w:pPr>
              <w:rPr>
                <w:rFonts w:ascii="Candara" w:eastAsia="Candara" w:hAnsi="Candara" w:cs="Candara"/>
              </w:rPr>
            </w:pPr>
            <w:r w:rsidRPr="00D913CA">
              <w:rPr>
                <w:rFonts w:ascii="Candara" w:eastAsia="Candara" w:hAnsi="Candara" w:cs="Candara"/>
              </w:rPr>
              <w:lastRenderedPageBreak/>
              <w:t>Ayat 16</w:t>
            </w:r>
          </w:p>
        </w:tc>
        <w:tc>
          <w:tcPr>
            <w:tcW w:w="1751" w:type="dxa"/>
          </w:tcPr>
          <w:p w14:paraId="55BE9ECE" w14:textId="618AE721" w:rsidR="00A60F72" w:rsidRPr="00D913CA" w:rsidRDefault="00A60F72" w:rsidP="00A60F72">
            <w:pPr>
              <w:rPr>
                <w:rFonts w:ascii="Candara" w:eastAsia="Candara" w:hAnsi="Candara" w:cs="Candara"/>
              </w:rPr>
            </w:pPr>
            <w:r w:rsidRPr="00D913CA">
              <w:rPr>
                <w:rFonts w:ascii="Candara" w:eastAsia="Candara" w:hAnsi="Candara" w:cs="Candara"/>
              </w:rPr>
              <w:t>Muraqabah</w:t>
            </w:r>
          </w:p>
        </w:tc>
        <w:tc>
          <w:tcPr>
            <w:tcW w:w="2475" w:type="dxa"/>
          </w:tcPr>
          <w:p w14:paraId="3E758145" w14:textId="022F2F6C" w:rsidR="00A60F72" w:rsidRPr="00D913CA" w:rsidRDefault="0018637C" w:rsidP="0018637C">
            <w:pPr>
              <w:rPr>
                <w:rFonts w:ascii="Candara" w:eastAsia="Candara" w:hAnsi="Candara" w:cs="Candara"/>
              </w:rPr>
            </w:pPr>
            <w:r w:rsidRPr="00D913CA">
              <w:rPr>
                <w:rFonts w:ascii="Candara" w:eastAsia="Candara" w:hAnsi="Candara" w:cs="Candara"/>
              </w:rPr>
              <w:t xml:space="preserve">Melatih tanggung jawab dan kesadaran akan Akmal. Contoh: </w:t>
            </w:r>
            <w:r w:rsidR="00AA1B0E" w:rsidRPr="00D913CA">
              <w:rPr>
                <w:rFonts w:ascii="Candara" w:eastAsia="Candara" w:hAnsi="Candara" w:cs="Candara"/>
              </w:rPr>
              <w:t>mengontrol pergaulan, tontonan dan gadget anak</w:t>
            </w:r>
          </w:p>
        </w:tc>
        <w:tc>
          <w:tcPr>
            <w:tcW w:w="2527" w:type="dxa"/>
          </w:tcPr>
          <w:p w14:paraId="3CED13C0" w14:textId="545E4686" w:rsidR="00A60F72" w:rsidRPr="00D913CA" w:rsidRDefault="002455F8" w:rsidP="00A60F72">
            <w:pPr>
              <w:rPr>
                <w:rFonts w:ascii="Candara" w:eastAsia="Candara" w:hAnsi="Candara" w:cs="Candara"/>
              </w:rPr>
            </w:pPr>
            <w:r w:rsidRPr="00D913CA">
              <w:rPr>
                <w:rFonts w:ascii="Candara" w:eastAsia="Candara" w:hAnsi="Candara" w:cs="Candara"/>
              </w:rPr>
              <w:t>Melatih tanggung jawab dan kejujuran. Contoh nyata seperti datang tepat waktu, jujur dalam nilai dan tanggung jawab terhadap tugas</w:t>
            </w:r>
          </w:p>
        </w:tc>
      </w:tr>
      <w:tr w:rsidR="00A60F72" w:rsidRPr="00D913CA" w14:paraId="6C213D68" w14:textId="77777777" w:rsidTr="00A60F72">
        <w:tc>
          <w:tcPr>
            <w:tcW w:w="2206" w:type="dxa"/>
          </w:tcPr>
          <w:p w14:paraId="440BCB85" w14:textId="52523072" w:rsidR="00A60F72" w:rsidRPr="00D913CA" w:rsidRDefault="00A60F72" w:rsidP="00A60F72">
            <w:pPr>
              <w:rPr>
                <w:rFonts w:ascii="Candara" w:eastAsia="Candara" w:hAnsi="Candara" w:cs="Candara"/>
              </w:rPr>
            </w:pPr>
            <w:r w:rsidRPr="00D913CA">
              <w:rPr>
                <w:rFonts w:ascii="Candara" w:eastAsia="Candara" w:hAnsi="Candara" w:cs="Candara"/>
              </w:rPr>
              <w:t>Ayat 17</w:t>
            </w:r>
          </w:p>
        </w:tc>
        <w:tc>
          <w:tcPr>
            <w:tcW w:w="1751" w:type="dxa"/>
          </w:tcPr>
          <w:p w14:paraId="138B982B" w14:textId="73BAFE53" w:rsidR="00A60F72" w:rsidRPr="00D913CA" w:rsidRDefault="00A60F72" w:rsidP="00A60F72">
            <w:pPr>
              <w:rPr>
                <w:rFonts w:ascii="Candara" w:eastAsia="Candara" w:hAnsi="Candara" w:cs="Candara"/>
              </w:rPr>
            </w:pPr>
            <w:r w:rsidRPr="00D913CA">
              <w:rPr>
                <w:rFonts w:ascii="Candara" w:eastAsia="Candara" w:hAnsi="Candara" w:cs="Candara"/>
              </w:rPr>
              <w:t>Pendidikan Ibadah, Amar ma’ruf nahi munkar, sabar</w:t>
            </w:r>
          </w:p>
        </w:tc>
        <w:tc>
          <w:tcPr>
            <w:tcW w:w="2475" w:type="dxa"/>
          </w:tcPr>
          <w:p w14:paraId="6D595DD8" w14:textId="1CC35245" w:rsidR="00A60F72" w:rsidRPr="00D913CA" w:rsidRDefault="0018637C" w:rsidP="0018637C">
            <w:pPr>
              <w:rPr>
                <w:rFonts w:ascii="Candara" w:eastAsia="Candara" w:hAnsi="Candara" w:cs="Candara"/>
              </w:rPr>
            </w:pPr>
            <w:r w:rsidRPr="00D913CA">
              <w:rPr>
                <w:rFonts w:ascii="Candara" w:eastAsia="Candara" w:hAnsi="Candara" w:cs="Candara"/>
              </w:rPr>
              <w:t xml:space="preserve">Menjadi teladan dalam Ibadah dan Akhlak. Contoh: Orang tua melaksanakan shalat tepat waktu bersama anak, memperlihatkan sikap sabar dan jujur dalam kehidupan sehari-hari maka anak akan meniru sikap dan perilaku orang tua </w:t>
            </w:r>
          </w:p>
        </w:tc>
        <w:tc>
          <w:tcPr>
            <w:tcW w:w="2527" w:type="dxa"/>
          </w:tcPr>
          <w:p w14:paraId="18721877" w14:textId="7B3C60F1" w:rsidR="00A60F72" w:rsidRPr="00D913CA" w:rsidRDefault="002455F8" w:rsidP="00A60F72">
            <w:pPr>
              <w:rPr>
                <w:rFonts w:ascii="Candara" w:eastAsia="Candara" w:hAnsi="Candara" w:cs="Candara"/>
              </w:rPr>
            </w:pPr>
            <w:r w:rsidRPr="00D913CA">
              <w:rPr>
                <w:rFonts w:ascii="Candara" w:eastAsia="Candara" w:hAnsi="Candara" w:cs="Candara"/>
              </w:rPr>
              <w:t xml:space="preserve">Pendidikan kritis dan reflektif. Contoh: menjaga kebersihan lingkungan sekolah, </w:t>
            </w:r>
            <w:r w:rsidR="00AA1B0E" w:rsidRPr="00D913CA">
              <w:rPr>
                <w:rFonts w:ascii="Candara" w:eastAsia="Candara" w:hAnsi="Candara" w:cs="Candara"/>
              </w:rPr>
              <w:t>membentuk budaya sekolah yang Qur’ani dan spiritual dengan kegiatan keagamaan. Menjadwalkan shalat berjamaah, tadarus rutin, dan hafalan ayat-ayat pendek</w:t>
            </w:r>
          </w:p>
        </w:tc>
      </w:tr>
      <w:tr w:rsidR="00A60F72" w:rsidRPr="00D913CA" w14:paraId="24E6F8D0" w14:textId="77777777" w:rsidTr="00A60F72">
        <w:tc>
          <w:tcPr>
            <w:tcW w:w="2206" w:type="dxa"/>
          </w:tcPr>
          <w:p w14:paraId="7B61E574" w14:textId="586F3860" w:rsidR="00A60F72" w:rsidRPr="00D913CA" w:rsidRDefault="00A60F72" w:rsidP="00A60F72">
            <w:pPr>
              <w:rPr>
                <w:rFonts w:ascii="Candara" w:eastAsia="Candara" w:hAnsi="Candara" w:cs="Candara"/>
              </w:rPr>
            </w:pPr>
            <w:r w:rsidRPr="00D913CA">
              <w:rPr>
                <w:rFonts w:ascii="Candara" w:eastAsia="Candara" w:hAnsi="Candara" w:cs="Candara"/>
              </w:rPr>
              <w:t>Ayat 18-19</w:t>
            </w:r>
          </w:p>
        </w:tc>
        <w:tc>
          <w:tcPr>
            <w:tcW w:w="1751" w:type="dxa"/>
          </w:tcPr>
          <w:p w14:paraId="75AC9A3C" w14:textId="22AC741A" w:rsidR="00A60F72" w:rsidRPr="00D913CA" w:rsidRDefault="00A60F72" w:rsidP="00A60F72">
            <w:pPr>
              <w:rPr>
                <w:rFonts w:ascii="Candara" w:eastAsia="Candara" w:hAnsi="Candara" w:cs="Candara"/>
              </w:rPr>
            </w:pPr>
            <w:r w:rsidRPr="00D913CA">
              <w:rPr>
                <w:rFonts w:ascii="Candara" w:eastAsia="Candara" w:hAnsi="Candara" w:cs="Candara"/>
              </w:rPr>
              <w:t xml:space="preserve">Akhlak sosial </w:t>
            </w:r>
          </w:p>
        </w:tc>
        <w:tc>
          <w:tcPr>
            <w:tcW w:w="2475" w:type="dxa"/>
          </w:tcPr>
          <w:p w14:paraId="79A5DCD0" w14:textId="2092648A" w:rsidR="00A60F72" w:rsidRPr="00D913CA" w:rsidRDefault="0018637C" w:rsidP="0018637C">
            <w:pPr>
              <w:rPr>
                <w:rFonts w:ascii="Candara" w:eastAsia="Candara" w:hAnsi="Candara" w:cs="Candara"/>
              </w:rPr>
            </w:pPr>
            <w:r w:rsidRPr="00D913CA">
              <w:rPr>
                <w:rFonts w:ascii="Candara" w:eastAsia="Candara" w:hAnsi="Candara" w:cs="Candara"/>
              </w:rPr>
              <w:t>Membangun komunikasi terbuka dan positif. Contoh: Memberikan ruang bagi anak untuk menyampaikan pendapat, perasaan, dan bertanya tanpa takut dimarahi. Membentuk hubungan emosional yang hangat dan mendukung tumbuh kembang mental anak</w:t>
            </w:r>
          </w:p>
        </w:tc>
        <w:tc>
          <w:tcPr>
            <w:tcW w:w="2527" w:type="dxa"/>
          </w:tcPr>
          <w:p w14:paraId="6B1522DA" w14:textId="113D708F" w:rsidR="00A60F72" w:rsidRPr="00D913CA" w:rsidRDefault="002455F8" w:rsidP="00AA1B0E">
            <w:pPr>
              <w:rPr>
                <w:rFonts w:ascii="Candara" w:eastAsia="Candara" w:hAnsi="Candara" w:cs="Candara"/>
              </w:rPr>
            </w:pPr>
            <w:r w:rsidRPr="00D913CA">
              <w:rPr>
                <w:rFonts w:ascii="Candara" w:eastAsia="Candara" w:hAnsi="Candara" w:cs="Candara"/>
              </w:rPr>
              <w:t xml:space="preserve">Penguatan pembinaan ibadah di sekolah. Contoh: </w:t>
            </w:r>
            <w:r w:rsidR="00AA1B0E" w:rsidRPr="00D913CA">
              <w:rPr>
                <w:rFonts w:ascii="Candara" w:eastAsia="Candara" w:hAnsi="Candara" w:cs="Candara"/>
              </w:rPr>
              <w:t>Memberikan pujian yang mendidik dan hukuman yang tidak menyakitkan fisik/jiwa</w:t>
            </w:r>
            <w:r w:rsidRPr="00D913CA">
              <w:rPr>
                <w:rFonts w:ascii="Candara" w:eastAsia="Candara" w:hAnsi="Candara" w:cs="Candara"/>
              </w:rPr>
              <w:t>. Memberikan tugas yang bersifat reflektif terkait nilai-nilai moral dari suatu kisah atau fenomena</w:t>
            </w:r>
          </w:p>
        </w:tc>
      </w:tr>
    </w:tbl>
    <w:p w14:paraId="4954A324" w14:textId="77777777" w:rsidR="00A60F72" w:rsidRDefault="00A60F72" w:rsidP="00A60F72">
      <w:pPr>
        <w:rPr>
          <w:rFonts w:ascii="Candara" w:eastAsia="Candara" w:hAnsi="Candara" w:cs="Candara"/>
        </w:rPr>
      </w:pPr>
    </w:p>
    <w:p w14:paraId="38CDC6EF" w14:textId="1DA60B84" w:rsidR="00AA1B0E" w:rsidRDefault="00AA1B0E" w:rsidP="00AA1B0E">
      <w:pPr>
        <w:ind w:firstLine="720"/>
        <w:jc w:val="both"/>
        <w:rPr>
          <w:rFonts w:ascii="Candara" w:eastAsia="Candara" w:hAnsi="Candara" w:cs="Candara"/>
          <w:sz w:val="24"/>
          <w:szCs w:val="24"/>
        </w:rPr>
      </w:pPr>
      <w:r w:rsidRPr="00AA1B0E">
        <w:rPr>
          <w:rFonts w:ascii="Candara" w:eastAsia="Candara" w:hAnsi="Candara" w:cs="Candara"/>
          <w:sz w:val="24"/>
          <w:szCs w:val="24"/>
        </w:rPr>
        <w:t>Tabel 4 mendeskripsikan bagaimana implementasi konsep pola asuh anak yang terdapat pada surat Luqman ayat 13-19 pada lingkungan keluarga maupun di sekolah/madrasah. Konsep yang telah dipaparkan tentunya mengalami tantangan pada zaman saat ini, penyebabnya relatif dengan pengaruh media dan digital saat digunakan pada hal negatif, kurangnya keteladanan dari orang tua, pendidikan agama yang minim, dan perubahan nilai sosial dan budaya modern. Maka diperlukan landasan Al-Qur’an dan Sunnah nabi sebagai rujukan utama dalam pola asuh, membangun lingkungan keluarga islami serta kolaborasi antara keluarga dan lembaga pendidikan.</w:t>
      </w:r>
    </w:p>
    <w:p w14:paraId="7BFCD57C" w14:textId="05A5D0E7" w:rsidR="00867EA0" w:rsidRDefault="00867EA0" w:rsidP="00867EA0">
      <w:pPr>
        <w:ind w:firstLine="720"/>
        <w:jc w:val="both"/>
        <w:rPr>
          <w:rFonts w:ascii="Candara" w:eastAsia="Candara" w:hAnsi="Candara" w:cs="Candara"/>
          <w:sz w:val="24"/>
          <w:szCs w:val="24"/>
        </w:rPr>
      </w:pPr>
      <w:r w:rsidRPr="00867EA0">
        <w:rPr>
          <w:rFonts w:ascii="Candara" w:eastAsia="Candara" w:hAnsi="Candara" w:cs="Candara"/>
          <w:sz w:val="24"/>
          <w:szCs w:val="24"/>
        </w:rPr>
        <w:t>Pola asuh yang diajarkan Luqman kepada anaknya lebih dari sekedar nasiha</w:t>
      </w:r>
      <w:r>
        <w:rPr>
          <w:rFonts w:ascii="Candara" w:eastAsia="Candara" w:hAnsi="Candara" w:cs="Candara"/>
          <w:sz w:val="24"/>
          <w:szCs w:val="24"/>
        </w:rPr>
        <w:t xml:space="preserve">t, tetapi solusi visioner yang relevan untuk membentengi dari pengaruh negatif majunya zaman. Pola asuh Qur’ani sebagaimana kisah Luqman al Hakim dalam al-qur’an </w:t>
      </w:r>
      <w:proofErr w:type="gramStart"/>
      <w:r>
        <w:rPr>
          <w:rFonts w:ascii="Candara" w:eastAsia="Candara" w:hAnsi="Candara" w:cs="Candara"/>
          <w:sz w:val="24"/>
          <w:szCs w:val="24"/>
        </w:rPr>
        <w:t xml:space="preserve">ialah </w:t>
      </w:r>
      <w:r w:rsidRPr="00867EA0">
        <w:rPr>
          <w:rFonts w:ascii="Candara" w:eastAsia="Candara" w:hAnsi="Candara" w:cs="Candara"/>
          <w:sz w:val="24"/>
          <w:szCs w:val="24"/>
        </w:rPr>
        <w:t xml:space="preserve"> metode</w:t>
      </w:r>
      <w:proofErr w:type="gramEnd"/>
      <w:r w:rsidRPr="00867EA0">
        <w:rPr>
          <w:rFonts w:ascii="Candara" w:eastAsia="Candara" w:hAnsi="Candara" w:cs="Candara"/>
          <w:sz w:val="24"/>
          <w:szCs w:val="24"/>
        </w:rPr>
        <w:t xml:space="preserve"> pendidikan yang penuh dengan nilai-nilai sosial, spiritual, dan intelektual. Ia mengajarkan tauhid sebagai dasar utama, ibadah sebagai sarana untuk disiplin, dan akhlak sosial sebagai dasar untuk hubungan interpersonal. 19 Nilai-nilai ini bersifat </w:t>
      </w:r>
      <w:r w:rsidRPr="00867EA0">
        <w:rPr>
          <w:rFonts w:ascii="Candara" w:eastAsia="Candara" w:hAnsi="Candara" w:cs="Candara"/>
          <w:sz w:val="24"/>
          <w:szCs w:val="24"/>
        </w:rPr>
        <w:lastRenderedPageBreak/>
        <w:t>universal, melampaui ruang dan waktu, dan oleh karena itu tetap relevan sepanjang masa. Pendidikan yang menekankan kesadaran diri, tanggung jawab, dan spiritualitas menjadi sangat penting saat nilai menjadi krisis. Ini karena untuk mencetak generasi yang kuat secara moral dan tahan uji dalam menghadapi tantangan kehidupan.</w:t>
      </w:r>
    </w:p>
    <w:p w14:paraId="4E4DE900" w14:textId="19BD3762" w:rsidR="00867EA0" w:rsidRDefault="00867EA0" w:rsidP="00867EA0">
      <w:pPr>
        <w:ind w:firstLine="720"/>
        <w:jc w:val="both"/>
        <w:rPr>
          <w:rFonts w:ascii="Candara" w:eastAsia="Candara" w:hAnsi="Candara" w:cs="Candara"/>
          <w:sz w:val="24"/>
          <w:szCs w:val="24"/>
        </w:rPr>
      </w:pPr>
      <w:r w:rsidRPr="00867EA0">
        <w:rPr>
          <w:rFonts w:ascii="Candara" w:eastAsia="Candara" w:hAnsi="Candara" w:cs="Candara"/>
          <w:sz w:val="24"/>
          <w:szCs w:val="24"/>
        </w:rPr>
        <w:t xml:space="preserve">Salah satu ciri khas pola asuh Luqman adalah pendekatannya yang dialogis dan penuh kasih. Luqman tidak serta-merta memaksakan kehendaknya pada anak, tetapi dia memberinya nasihat dengan cara yang lembut dan penuh pengertian. Dengan panggilan penuh cinta, </w:t>
      </w:r>
      <w:r w:rsidRPr="00867EA0">
        <w:rPr>
          <w:rFonts w:ascii="Candara" w:eastAsia="Candara" w:hAnsi="Candara" w:cs="Candara"/>
          <w:i/>
          <w:iCs/>
          <w:sz w:val="24"/>
          <w:szCs w:val="24"/>
        </w:rPr>
        <w:t>"Yā bunayya",</w:t>
      </w:r>
      <w:r w:rsidRPr="00867EA0">
        <w:rPr>
          <w:rFonts w:ascii="Candara" w:eastAsia="Candara" w:hAnsi="Candara" w:cs="Candara"/>
          <w:sz w:val="24"/>
          <w:szCs w:val="24"/>
        </w:rPr>
        <w:t xml:space="preserve"> ia memulai nasihatnya. Jenis penyampaian ini menunjukkan bahwa hubungan emosional yang kuat antara orang tua dan anak</w:t>
      </w:r>
      <w:r>
        <w:rPr>
          <w:rFonts w:ascii="Candara" w:eastAsia="Candara" w:hAnsi="Candara" w:cs="Candara"/>
          <w:sz w:val="24"/>
          <w:szCs w:val="24"/>
        </w:rPr>
        <w:t xml:space="preserve"> </w:t>
      </w:r>
      <w:r w:rsidRPr="00867EA0">
        <w:rPr>
          <w:rFonts w:ascii="Candara" w:eastAsia="Candara" w:hAnsi="Candara" w:cs="Candara"/>
          <w:sz w:val="24"/>
          <w:szCs w:val="24"/>
        </w:rPr>
        <w:t>adalah</w:t>
      </w:r>
      <w:r>
        <w:rPr>
          <w:rFonts w:ascii="Candara" w:eastAsia="Candara" w:hAnsi="Candara" w:cs="Candara"/>
          <w:sz w:val="24"/>
          <w:szCs w:val="24"/>
        </w:rPr>
        <w:t xml:space="preserve"> </w:t>
      </w:r>
      <w:r w:rsidRPr="00867EA0">
        <w:rPr>
          <w:rFonts w:ascii="Candara" w:eastAsia="Candara" w:hAnsi="Candara" w:cs="Candara"/>
          <w:sz w:val="24"/>
          <w:szCs w:val="24"/>
        </w:rPr>
        <w:t>dasar pendidikan yang baik.</w:t>
      </w:r>
      <w:r w:rsidR="009D443F">
        <w:rPr>
          <w:rFonts w:ascii="Candara" w:eastAsia="Candara" w:hAnsi="Candara" w:cs="Candara"/>
          <w:sz w:val="24"/>
          <w:szCs w:val="24"/>
        </w:rPr>
        <w:t xml:space="preserve"> </w:t>
      </w:r>
      <w:r w:rsidRPr="00867EA0">
        <w:rPr>
          <w:rFonts w:ascii="Candara" w:eastAsia="Candara" w:hAnsi="Candara" w:cs="Candara"/>
          <w:sz w:val="24"/>
          <w:szCs w:val="24"/>
        </w:rPr>
        <w:t>Pola komunikasi seperti ini semakin jarang di zaman sekarang, yang ditandai dengan kesibukan orang tua. Banyak orang tua hanya mengikuti perintah atau larangan tanpa membuat hubungan emosional dengan anak mereka.</w:t>
      </w:r>
      <w:r w:rsidR="009D443F">
        <w:rPr>
          <w:rStyle w:val="FootnoteReference"/>
          <w:rFonts w:ascii="Candara" w:eastAsia="Candara" w:hAnsi="Candara"/>
          <w:sz w:val="24"/>
          <w:szCs w:val="24"/>
        </w:rPr>
        <w:footnoteReference w:id="10"/>
      </w:r>
      <w:r w:rsidRPr="00867EA0">
        <w:rPr>
          <w:rFonts w:ascii="Candara" w:eastAsia="Candara" w:hAnsi="Candara" w:cs="Candara"/>
          <w:sz w:val="24"/>
          <w:szCs w:val="24"/>
        </w:rPr>
        <w:t xml:space="preserve"> Padahal, hubungan ini membuat anak lebih siap untuk menerima nasihat dan nilai.</w:t>
      </w:r>
      <w:r w:rsidR="00984AAE">
        <w:rPr>
          <w:rStyle w:val="FootnoteReference"/>
          <w:rFonts w:ascii="Candara" w:eastAsia="Candara" w:hAnsi="Candara"/>
          <w:sz w:val="24"/>
          <w:szCs w:val="24"/>
        </w:rPr>
        <w:footnoteReference w:id="11"/>
      </w:r>
    </w:p>
    <w:p w14:paraId="4EB3037B" w14:textId="7716D5B5" w:rsidR="005E4DE8" w:rsidRPr="005E4DE8" w:rsidRDefault="005E4DE8" w:rsidP="005E4DE8">
      <w:pPr>
        <w:ind w:firstLine="720"/>
        <w:jc w:val="both"/>
        <w:rPr>
          <w:rFonts w:ascii="Candara" w:eastAsia="Candara" w:hAnsi="Candara" w:cs="Candara"/>
          <w:sz w:val="24"/>
          <w:szCs w:val="24"/>
        </w:rPr>
      </w:pPr>
      <w:r w:rsidRPr="005E4DE8">
        <w:rPr>
          <w:rFonts w:ascii="Candara" w:eastAsia="Candara" w:hAnsi="Candara" w:cs="Candara"/>
          <w:sz w:val="24"/>
          <w:szCs w:val="24"/>
        </w:rPr>
        <w:t>Nilai-nilai universal seperti kasih sayang, kejujuran, tanggung jawab, dan keadilan juga ada dalam pola asuh Qur'ani. Nilai-nilai ini dapat diterapkan dalam pendidikan kontemporer yang menekankan karakter dan keterampilan halus. Ketika anak-anak dididik untuk berperilaku baik, jujur, dan bertanggung jawab sejak kecil, mereka akan tumbuh menjadi orang yang siap bersaing di dunia global tanpa kehilangan identitasnya yang asli. Ia matang secara emosional, spiritual, dan intelektual.</w:t>
      </w:r>
      <w:r w:rsidR="00984AAE">
        <w:rPr>
          <w:rStyle w:val="FootnoteReference"/>
          <w:rFonts w:ascii="Candara" w:eastAsia="Candara" w:hAnsi="Candara"/>
          <w:sz w:val="24"/>
          <w:szCs w:val="24"/>
        </w:rPr>
        <w:footnoteReference w:id="12"/>
      </w:r>
      <w:r w:rsidRPr="005E4DE8">
        <w:rPr>
          <w:rFonts w:ascii="Candara" w:eastAsia="Candara" w:hAnsi="Candara" w:cs="Candara"/>
          <w:sz w:val="24"/>
          <w:szCs w:val="24"/>
        </w:rPr>
        <w:t xml:space="preserve"> Menurut pola asuh Qur'ani, orang tua harus terlibat secara aktif dalam mendidik anak mereka, bukan hanya menyerahkannya kepada sekolah atau media. </w:t>
      </w:r>
      <w:r w:rsidRPr="005E4DE8">
        <w:rPr>
          <w:rFonts w:ascii="Candara" w:eastAsia="Candara" w:hAnsi="Candara" w:cs="Candara"/>
          <w:sz w:val="24"/>
          <w:szCs w:val="24"/>
        </w:rPr>
        <w:br/>
        <w:t>Luqman adalah contoh orang tua yang sadar akan tanggung jawabnya untuk mendidik anaknya dengan memahami, menjadi teladan, dan memperkuat nilai-nilai hidup.</w:t>
      </w:r>
      <w:r>
        <w:rPr>
          <w:rFonts w:ascii="Candara" w:eastAsia="Candara" w:hAnsi="Candara" w:cs="Candara"/>
          <w:sz w:val="24"/>
          <w:szCs w:val="24"/>
        </w:rPr>
        <w:t xml:space="preserve"> Pola asuh Luqman relevan sepanjang masa karena tidak hanya menyentuk aspek lahiriah tetapi juga membangun manusia secara sadar dari dalam dirinya.</w:t>
      </w:r>
      <w:r w:rsidR="00984AAE">
        <w:rPr>
          <w:rStyle w:val="FootnoteReference"/>
          <w:rFonts w:ascii="Candara" w:eastAsia="Candara" w:hAnsi="Candara"/>
          <w:sz w:val="24"/>
          <w:szCs w:val="24"/>
        </w:rPr>
        <w:footnoteReference w:id="13"/>
      </w:r>
    </w:p>
    <w:p w14:paraId="7DED07A2" w14:textId="77777777" w:rsidR="00AA1B0E" w:rsidRPr="00AA1B0E" w:rsidRDefault="00AA1B0E" w:rsidP="005E4DE8">
      <w:pPr>
        <w:jc w:val="both"/>
        <w:rPr>
          <w:rFonts w:ascii="Candara" w:eastAsia="Candara" w:hAnsi="Candara" w:cs="Candara"/>
          <w:sz w:val="24"/>
          <w:szCs w:val="24"/>
        </w:rPr>
      </w:pPr>
    </w:p>
    <w:p w14:paraId="26AB2B7E" w14:textId="6E795696" w:rsidR="005E4DE8" w:rsidRPr="005E4DE8" w:rsidRDefault="00802927" w:rsidP="005E4DE8">
      <w:pPr>
        <w:rPr>
          <w:rFonts w:ascii="Candara" w:eastAsia="Candara" w:hAnsi="Candara" w:cs="Candara"/>
          <w:b/>
          <w:sz w:val="24"/>
          <w:szCs w:val="24"/>
        </w:rPr>
      </w:pPr>
      <w:r w:rsidRPr="00D975B9">
        <w:rPr>
          <w:rFonts w:ascii="Candara" w:eastAsia="Candara" w:hAnsi="Candara" w:cs="Candara"/>
          <w:b/>
          <w:sz w:val="24"/>
          <w:szCs w:val="24"/>
        </w:rPr>
        <w:t>SIMPULAN</w:t>
      </w:r>
      <w:r w:rsidRPr="00561584">
        <w:t xml:space="preserve"> </w:t>
      </w:r>
    </w:p>
    <w:p w14:paraId="3F4B22F1" w14:textId="77777777" w:rsidR="005E4DE8" w:rsidRPr="005E4DE8" w:rsidRDefault="005E4DE8" w:rsidP="005E4DE8">
      <w:pPr>
        <w:ind w:left="284" w:firstLine="720"/>
        <w:jc w:val="both"/>
        <w:rPr>
          <w:rFonts w:ascii="Candara" w:eastAsia="Candara" w:hAnsi="Candara" w:cs="Candara"/>
          <w:bCs/>
          <w:sz w:val="24"/>
          <w:szCs w:val="24"/>
        </w:rPr>
      </w:pPr>
      <w:r w:rsidRPr="005E4DE8">
        <w:rPr>
          <w:rFonts w:ascii="Candara" w:eastAsia="Candara" w:hAnsi="Candara" w:cs="Candara"/>
          <w:bCs/>
          <w:sz w:val="24"/>
          <w:szCs w:val="24"/>
        </w:rPr>
        <w:t>Pendidikan Qur'ani yang sangat mendalam, sistematis, dan relevan sepanjang zaman dapat ditemukan dalam nasihat yang diberikan Luqman kepada anaknya, yang diceritakan dalam Surat Luqman ayat 13–19. Kajian ayat-ayat tersebut menunjukkan bahwa pendidikan Islam memperhatikan aspek spiritual, moral, sosial, dan emosional secara keseluruhan, bukan hanya kognitif. Untuk membentuk generasi Qur'ani, prinsip-prinsip utama dari pola asuh Luqman digunakan: tauhid, penguatan kesadaran akan pengawasan Allah, pendidikan ibadah dan akhlak, pembentukan etika sosial, dan komunikasi yang santun dan penuh kasih sayang. Generasi ini beriman, berilmu, dan berakhlak mulia. Mereka juga memiliki kemampuan untuk mengubah masyarakat dengan menerapkan nilai-nilai Qur'ani.</w:t>
      </w:r>
    </w:p>
    <w:p w14:paraId="284E22D1" w14:textId="77777777" w:rsidR="00B765C0" w:rsidRPr="00B765C0" w:rsidRDefault="00B765C0" w:rsidP="00B765C0">
      <w:pPr>
        <w:ind w:left="284" w:firstLine="720"/>
        <w:jc w:val="both"/>
        <w:rPr>
          <w:rFonts w:ascii="Candara" w:eastAsia="Candara" w:hAnsi="Candara" w:cs="Candara"/>
          <w:bCs/>
          <w:sz w:val="24"/>
          <w:szCs w:val="24"/>
        </w:rPr>
      </w:pPr>
      <w:r w:rsidRPr="00B765C0">
        <w:rPr>
          <w:rFonts w:ascii="Candara" w:eastAsia="Candara" w:hAnsi="Candara" w:cs="Candara"/>
          <w:bCs/>
          <w:sz w:val="24"/>
          <w:szCs w:val="24"/>
        </w:rPr>
        <w:t xml:space="preserve">Pola asuh Qur'ani yang dicontohkan Luqman dapat digunakan sebagai model pendidikan keluarga Muslim untuk menghadapi tantangan zaman modern, di mana krisis moral, penurunan nilai spiritual, dan dampak globalisasi sangat kuat. Dengan menggunakan Al-Qur'an sebagai referensi utama dalam mendidik anak, </w:t>
      </w:r>
      <w:r w:rsidRPr="00B765C0">
        <w:rPr>
          <w:rFonts w:ascii="Candara" w:eastAsia="Candara" w:hAnsi="Candara" w:cs="Candara"/>
          <w:bCs/>
          <w:sz w:val="24"/>
          <w:szCs w:val="24"/>
        </w:rPr>
        <w:lastRenderedPageBreak/>
        <w:t>diharapkan akan muncul generasi yang tidak hanya cerdas secara intelektual, tetapi juga kokoh dalam nilai, mandiri dalam berpikir, dan berdedikasi untuk membangun peradaban yang berkeadilan dan berkeadaban.</w:t>
      </w:r>
    </w:p>
    <w:p w14:paraId="7B3C58CF" w14:textId="3F1FD681" w:rsidR="00984AAE" w:rsidRDefault="00B765C0" w:rsidP="009D443F">
      <w:pPr>
        <w:ind w:left="284" w:firstLine="720"/>
        <w:jc w:val="both"/>
        <w:rPr>
          <w:rFonts w:ascii="Candara" w:eastAsia="Candara" w:hAnsi="Candara" w:cs="Candara"/>
          <w:bCs/>
          <w:sz w:val="24"/>
          <w:szCs w:val="24"/>
        </w:rPr>
      </w:pPr>
      <w:r>
        <w:rPr>
          <w:rFonts w:ascii="Candara" w:eastAsia="Candara" w:hAnsi="Candara" w:cs="Candara"/>
          <w:bCs/>
          <w:sz w:val="24"/>
          <w:szCs w:val="24"/>
        </w:rPr>
        <w:t xml:space="preserve">Penelitian ini terbatas pada kajian teoritis yang membahas tentang konsep pola asuh anak pada Q.S Luqman ayat 13-19. Peneliti memberikan saran agar penelitian selanjutnya penerapan pola asuh anak dan menganalisis implementasi berdasarkan kasus yang mutakhir dengan teori-teori yang relevan. </w:t>
      </w:r>
    </w:p>
    <w:p w14:paraId="76AD72B7" w14:textId="77777777" w:rsidR="00984AAE" w:rsidRPr="008B0176" w:rsidRDefault="00984AAE" w:rsidP="00802927">
      <w:pPr>
        <w:jc w:val="both"/>
        <w:rPr>
          <w:rFonts w:ascii="Candara" w:eastAsia="Candara" w:hAnsi="Candara" w:cs="Candara"/>
          <w:bCs/>
          <w:sz w:val="24"/>
          <w:szCs w:val="24"/>
        </w:rPr>
      </w:pPr>
    </w:p>
    <w:p w14:paraId="26F16A88" w14:textId="77777777" w:rsidR="00802927" w:rsidRDefault="00802927" w:rsidP="00802927">
      <w:pPr>
        <w:rPr>
          <w:rFonts w:ascii="Candara" w:eastAsia="Candara" w:hAnsi="Candara" w:cs="Candara"/>
          <w:b/>
          <w:sz w:val="24"/>
          <w:szCs w:val="24"/>
        </w:rPr>
      </w:pPr>
      <w:r>
        <w:rPr>
          <w:rFonts w:ascii="Candara" w:eastAsia="Candara" w:hAnsi="Candara" w:cs="Candara"/>
          <w:b/>
          <w:sz w:val="24"/>
          <w:szCs w:val="24"/>
        </w:rPr>
        <w:t>REFERENSI</w:t>
      </w:r>
    </w:p>
    <w:p w14:paraId="3368DAE4" w14:textId="6491B463" w:rsidR="009D443F" w:rsidRPr="009D443F" w:rsidRDefault="00802927" w:rsidP="009D443F">
      <w:pPr>
        <w:adjustRightInd w:val="0"/>
        <w:spacing w:after="60"/>
        <w:ind w:left="480" w:hanging="480"/>
        <w:rPr>
          <w:rFonts w:ascii="Candara" w:hAnsi="Candara" w:cs="Times New Roman"/>
          <w:noProof/>
          <w:sz w:val="24"/>
        </w:rPr>
      </w:pPr>
      <w:r>
        <w:rPr>
          <w:rFonts w:ascii="Candara" w:eastAsia="Candara" w:hAnsi="Candara" w:cs="Candara"/>
          <w:b/>
          <w:sz w:val="24"/>
          <w:szCs w:val="24"/>
        </w:rPr>
        <w:fldChar w:fldCharType="begin" w:fldLock="1"/>
      </w:r>
      <w:r>
        <w:rPr>
          <w:rFonts w:ascii="Candara" w:eastAsia="Candara" w:hAnsi="Candara" w:cs="Candara"/>
          <w:b/>
          <w:sz w:val="24"/>
          <w:szCs w:val="24"/>
        </w:rPr>
        <w:instrText xml:space="preserve">ADDIN Mendeley Bibliography CSL_BIBLIOGRAPHY </w:instrText>
      </w:r>
      <w:r>
        <w:rPr>
          <w:rFonts w:ascii="Candara" w:eastAsia="Candara" w:hAnsi="Candara" w:cs="Candara"/>
          <w:b/>
          <w:sz w:val="24"/>
          <w:szCs w:val="24"/>
        </w:rPr>
        <w:fldChar w:fldCharType="separate"/>
      </w:r>
      <w:r w:rsidR="009D443F" w:rsidRPr="009D443F">
        <w:rPr>
          <w:rFonts w:ascii="Candara" w:hAnsi="Candara" w:cs="Times New Roman"/>
          <w:noProof/>
          <w:sz w:val="24"/>
        </w:rPr>
        <w:t xml:space="preserve">Abror, Pathil. “Konsep Pola Asuh Orang Tua Dalam Al-Qur’an: Studi Analisis Ayat-Ayat Komunikasi Orang Tua Dan Anak.” </w:t>
      </w:r>
      <w:r w:rsidR="009D443F" w:rsidRPr="009D443F">
        <w:rPr>
          <w:rFonts w:ascii="Candara" w:hAnsi="Candara" w:cs="Times New Roman"/>
          <w:i/>
          <w:iCs/>
          <w:noProof/>
          <w:sz w:val="24"/>
        </w:rPr>
        <w:t>SYAMIL: Jurnal Pendidikan Agama Islam (Journal of Islamic Education)</w:t>
      </w:r>
      <w:r w:rsidR="009D443F" w:rsidRPr="009D443F">
        <w:rPr>
          <w:rFonts w:ascii="Candara" w:hAnsi="Candara" w:cs="Times New Roman"/>
          <w:noProof/>
          <w:sz w:val="24"/>
        </w:rPr>
        <w:t xml:space="preserve"> 4, no. 1 (2016): 65–91. https://doi.org/10.21093/sy.v4i1.540.</w:t>
      </w:r>
    </w:p>
    <w:p w14:paraId="58A22907"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Aini, Syaripah, and Amiruddin. “Pola Asuh Qur’ani: Studi Edukatif Surat Luqman Dalam Membangun Generasi Rabbani.” </w:t>
      </w:r>
      <w:r w:rsidRPr="009D443F">
        <w:rPr>
          <w:rFonts w:ascii="Candara" w:hAnsi="Candara" w:cs="Times New Roman"/>
          <w:i/>
          <w:iCs/>
          <w:noProof/>
          <w:sz w:val="24"/>
        </w:rPr>
        <w:t>Kartika: Jurnal Studi Keislaman</w:t>
      </w:r>
      <w:r w:rsidRPr="009D443F">
        <w:rPr>
          <w:rFonts w:ascii="Candara" w:hAnsi="Candara" w:cs="Times New Roman"/>
          <w:noProof/>
          <w:sz w:val="24"/>
        </w:rPr>
        <w:t xml:space="preserve"> 5, no. 1 (2025): 386–97.</w:t>
      </w:r>
    </w:p>
    <w:p w14:paraId="600CE754"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Amalia, Nabila Nailil, and Siti Aisyah. “A REKONSTRUKSI POLA PIKIR BERPENDIDIKAN DALAM KONSEP ILMU PENGETAHUAN QS AL-MUJADALAH: 11 DAN AZ-ZUMAR: 8-9.” </w:t>
      </w:r>
      <w:r w:rsidRPr="009D443F">
        <w:rPr>
          <w:rFonts w:ascii="Candara" w:hAnsi="Candara" w:cs="Times New Roman"/>
          <w:i/>
          <w:iCs/>
          <w:noProof/>
          <w:sz w:val="24"/>
        </w:rPr>
        <w:t>SIRAJUDDIN: Jurnal Penelitian Dan Kajian Pendidikan Islam</w:t>
      </w:r>
      <w:r w:rsidRPr="009D443F">
        <w:rPr>
          <w:rFonts w:ascii="Candara" w:hAnsi="Candara" w:cs="Times New Roman"/>
          <w:noProof/>
          <w:sz w:val="24"/>
        </w:rPr>
        <w:t xml:space="preserve"> 3, no. 2 (2024): 12–23.</w:t>
      </w:r>
    </w:p>
    <w:p w14:paraId="6A137008"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Amalia, Nabila Nailil, and Husnaini Jamil. “Strategi Revitalisasi Pelajaran PAI Untuk Membangun Harmoni Antarumat Beragama Di Maluku.” </w:t>
      </w:r>
      <w:r w:rsidRPr="009D443F">
        <w:rPr>
          <w:rFonts w:ascii="Candara" w:hAnsi="Candara" w:cs="Times New Roman"/>
          <w:i/>
          <w:iCs/>
          <w:noProof/>
          <w:sz w:val="24"/>
        </w:rPr>
        <w:t>Tasqif: Journal of Islamic Pedagogy</w:t>
      </w:r>
      <w:r w:rsidRPr="009D443F">
        <w:rPr>
          <w:rFonts w:ascii="Candara" w:hAnsi="Candara" w:cs="Times New Roman"/>
          <w:noProof/>
          <w:sz w:val="24"/>
        </w:rPr>
        <w:t xml:space="preserve"> 2, no. 1 (2025): 13–24.</w:t>
      </w:r>
    </w:p>
    <w:p w14:paraId="06BDE00A"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Asbarin, Asbarin, Kumillaela Kumillaela, and Dita Armitha Sari. “Peran Pendidikan Berbasis Pesantren Dalam Mewujudkan Indonesia Madani Di Era Globalisasi.” </w:t>
      </w:r>
      <w:r w:rsidRPr="009D443F">
        <w:rPr>
          <w:rFonts w:ascii="Candara" w:hAnsi="Candara" w:cs="Times New Roman"/>
          <w:i/>
          <w:iCs/>
          <w:noProof/>
          <w:sz w:val="24"/>
        </w:rPr>
        <w:t>Tarbiyatuna: Jurnal Pendidikan Ilmiah</w:t>
      </w:r>
      <w:r w:rsidRPr="009D443F">
        <w:rPr>
          <w:rFonts w:ascii="Candara" w:hAnsi="Candara" w:cs="Times New Roman"/>
          <w:noProof/>
          <w:sz w:val="24"/>
        </w:rPr>
        <w:t xml:space="preserve"> 3, no. 2 (2018): 127–41.</w:t>
      </w:r>
    </w:p>
    <w:p w14:paraId="3D48A026"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Chu, Heting. “Research Methods in Library and Information Science: A Content Analysis.” </w:t>
      </w:r>
      <w:r w:rsidRPr="009D443F">
        <w:rPr>
          <w:rFonts w:ascii="Candara" w:hAnsi="Candara" w:cs="Times New Roman"/>
          <w:i/>
          <w:iCs/>
          <w:noProof/>
          <w:sz w:val="24"/>
        </w:rPr>
        <w:t>Library &amp; Information Science Research</w:t>
      </w:r>
      <w:r w:rsidRPr="009D443F">
        <w:rPr>
          <w:rFonts w:ascii="Candara" w:hAnsi="Candara" w:cs="Times New Roman"/>
          <w:noProof/>
          <w:sz w:val="24"/>
        </w:rPr>
        <w:t xml:space="preserve"> 37, no. 1 (2015): 36–41. https://doi.org/https://doi.org/10.1016/j.lisr.2014.09.003.</w:t>
      </w:r>
    </w:p>
    <w:p w14:paraId="26349458"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Khotimah, Afifah Khusnul, Muhammad Nur Kholis Al Amin, Fattah S Santoso, Dudin Shobaruddin, and Nurul Yusri. “Penanaman Agama Pada Keluarga Muslim Dari Pernikahan Di Bawah Umur.” </w:t>
      </w:r>
      <w:r w:rsidRPr="009D443F">
        <w:rPr>
          <w:rFonts w:ascii="Candara" w:hAnsi="Candara" w:cs="Times New Roman"/>
          <w:i/>
          <w:iCs/>
          <w:noProof/>
          <w:sz w:val="24"/>
        </w:rPr>
        <w:t>Asas Wa Tandhim: Jurnal Hukum, Pendidikan Dan Sosial Keagamaan</w:t>
      </w:r>
      <w:r w:rsidRPr="009D443F">
        <w:rPr>
          <w:rFonts w:ascii="Candara" w:hAnsi="Candara" w:cs="Times New Roman"/>
          <w:noProof/>
          <w:sz w:val="24"/>
        </w:rPr>
        <w:t xml:space="preserve"> 3, no. 1 (2024): 31–44. https://doi.org/10.47200/awtjhpsa.v3i1.2223.</w:t>
      </w:r>
    </w:p>
    <w:p w14:paraId="4A2BB2D5"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Kusuma, Herwin Wijaya, Darmawi Darmawi, and Sibuan Sibuan. “Islamic Parenting: Pola Asuh Anak Dalam Al-Qur’an Surah Luqman Ayat 13-19.” </w:t>
      </w:r>
      <w:r w:rsidRPr="009D443F">
        <w:rPr>
          <w:rFonts w:ascii="Candara" w:hAnsi="Candara" w:cs="Times New Roman"/>
          <w:i/>
          <w:iCs/>
          <w:noProof/>
          <w:sz w:val="24"/>
        </w:rPr>
        <w:t>Al Qalam: Jurnal Ilmiah Keagamaan Dan Kemasyarakatan</w:t>
      </w:r>
      <w:r w:rsidRPr="009D443F">
        <w:rPr>
          <w:rFonts w:ascii="Candara" w:hAnsi="Candara" w:cs="Times New Roman"/>
          <w:noProof/>
          <w:sz w:val="24"/>
        </w:rPr>
        <w:t xml:space="preserve"> 18, no. 4 (2024): 2412. https://doi.org/10.35931/aq.v18i4.3600.</w:t>
      </w:r>
    </w:p>
    <w:p w14:paraId="09787E6F"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Muthma’innah, Muthma’innah. “Urgensi Pendidikan Karakter Dalam Dunia Pendidikan.” </w:t>
      </w:r>
      <w:r w:rsidRPr="009D443F">
        <w:rPr>
          <w:rFonts w:ascii="Candara" w:hAnsi="Candara" w:cs="Times New Roman"/>
          <w:i/>
          <w:iCs/>
          <w:noProof/>
          <w:sz w:val="24"/>
        </w:rPr>
        <w:t>TADRIBUNA: Journal of Islamic Education Management</w:t>
      </w:r>
      <w:r w:rsidRPr="009D443F">
        <w:rPr>
          <w:rFonts w:ascii="Candara" w:hAnsi="Candara" w:cs="Times New Roman"/>
          <w:noProof/>
          <w:sz w:val="24"/>
        </w:rPr>
        <w:t>, 2023. https://doi.org/10.61456/tjiec.v3i1.72.</w:t>
      </w:r>
    </w:p>
    <w:p w14:paraId="6E970EC3"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Rahma, Annisa. “Penyampaian Pesan Moral Dalam Islam Studi Kasus Ayat-Ayat Surat Luqman (31:16-19).” </w:t>
      </w:r>
      <w:r w:rsidRPr="009D443F">
        <w:rPr>
          <w:rFonts w:ascii="Candara" w:hAnsi="Candara" w:cs="Times New Roman"/>
          <w:i/>
          <w:iCs/>
          <w:noProof/>
          <w:sz w:val="24"/>
        </w:rPr>
        <w:t>Mutiara: Multidiciplinary Scientifict Journal</w:t>
      </w:r>
      <w:r w:rsidRPr="009D443F">
        <w:rPr>
          <w:rFonts w:ascii="Candara" w:hAnsi="Candara" w:cs="Times New Roman"/>
          <w:noProof/>
          <w:sz w:val="24"/>
        </w:rPr>
        <w:t xml:space="preserve"> 2, no. 2 (2024): 937–48. https://doi.org/10.57185/mutiara.v2i2.149.</w:t>
      </w:r>
    </w:p>
    <w:p w14:paraId="341E2FA6"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Rendi, Rendi. “Pendidikan Sepanjang Hayat Dan Pendekatan Androgogi.” </w:t>
      </w:r>
      <w:r w:rsidRPr="009D443F">
        <w:rPr>
          <w:rFonts w:ascii="Candara" w:hAnsi="Candara" w:cs="Times New Roman"/>
          <w:i/>
          <w:iCs/>
          <w:noProof/>
          <w:sz w:val="24"/>
        </w:rPr>
        <w:t>An-Nidhom</w:t>
      </w:r>
      <w:r w:rsidRPr="009D443F">
        <w:rPr>
          <w:rFonts w:ascii="Arial" w:hAnsi="Arial" w:cs="Arial"/>
          <w:i/>
          <w:iCs/>
          <w:noProof/>
          <w:sz w:val="24"/>
        </w:rPr>
        <w:t> </w:t>
      </w:r>
      <w:r w:rsidRPr="009D443F">
        <w:rPr>
          <w:rFonts w:ascii="Candara" w:hAnsi="Candara" w:cs="Times New Roman"/>
          <w:i/>
          <w:iCs/>
          <w:noProof/>
          <w:sz w:val="24"/>
        </w:rPr>
        <w:t>: Jurnal Manajemen Pendidikan Islam</w:t>
      </w:r>
      <w:r w:rsidRPr="009D443F">
        <w:rPr>
          <w:rFonts w:ascii="Candara" w:hAnsi="Candara" w:cs="Times New Roman"/>
          <w:noProof/>
          <w:sz w:val="24"/>
        </w:rPr>
        <w:t xml:space="preserve"> 4, no. 1 (2019): 108. https://doi.org/10.32678/annidhom.v4i1.4427.</w:t>
      </w:r>
    </w:p>
    <w:p w14:paraId="0516C0DC"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Ridwan, Iwan. “Konsep Dan Pola Asuh Orang Tua Terhadap Pembentukan Karakter Anak Dalam Perspektif Islam (Qs</w:t>
      </w:r>
      <w:r w:rsidRPr="009D443F">
        <w:rPr>
          <w:rFonts w:ascii="Arial" w:hAnsi="Arial" w:cs="Arial"/>
          <w:noProof/>
          <w:sz w:val="24"/>
        </w:rPr>
        <w:t> </w:t>
      </w:r>
      <w:r w:rsidRPr="009D443F">
        <w:rPr>
          <w:rFonts w:ascii="Candara" w:hAnsi="Candara" w:cs="Times New Roman"/>
          <w:noProof/>
          <w:sz w:val="24"/>
        </w:rPr>
        <w:t xml:space="preserve">: Lukman Ayat 12-19).” </w:t>
      </w:r>
      <w:r w:rsidRPr="009D443F">
        <w:rPr>
          <w:rFonts w:ascii="Candara" w:hAnsi="Candara" w:cs="Times New Roman"/>
          <w:i/>
          <w:iCs/>
          <w:noProof/>
          <w:sz w:val="24"/>
        </w:rPr>
        <w:t>Jurnal Penelitian Bimbingan Dan Konseling</w:t>
      </w:r>
      <w:r w:rsidRPr="009D443F">
        <w:rPr>
          <w:rFonts w:ascii="Candara" w:hAnsi="Candara" w:cs="Times New Roman"/>
          <w:noProof/>
          <w:sz w:val="24"/>
        </w:rPr>
        <w:t>, 2019, 121–39.</w:t>
      </w:r>
    </w:p>
    <w:p w14:paraId="54F16B52" w14:textId="77777777" w:rsidR="009D443F" w:rsidRPr="009D443F" w:rsidRDefault="009D443F" w:rsidP="009D443F">
      <w:pPr>
        <w:adjustRightInd w:val="0"/>
        <w:spacing w:after="60"/>
        <w:ind w:left="480" w:hanging="480"/>
        <w:rPr>
          <w:rFonts w:ascii="Candara" w:hAnsi="Candara"/>
          <w:noProof/>
          <w:sz w:val="24"/>
        </w:rPr>
      </w:pPr>
      <w:r w:rsidRPr="009D443F">
        <w:rPr>
          <w:rFonts w:ascii="Candara" w:hAnsi="Candara" w:cs="Times New Roman"/>
          <w:noProof/>
          <w:sz w:val="24"/>
        </w:rPr>
        <w:lastRenderedPageBreak/>
        <w:t xml:space="preserve">Zulaiha, Eni. “Tafsir Kontemporer: Metodologi, Paradigma, Dan Standar Validitasnya.” </w:t>
      </w:r>
      <w:r w:rsidRPr="009D443F">
        <w:rPr>
          <w:rFonts w:ascii="Candara" w:hAnsi="Candara" w:cs="Times New Roman"/>
          <w:i/>
          <w:iCs/>
          <w:noProof/>
          <w:sz w:val="24"/>
        </w:rPr>
        <w:t>Wawasan: Jurnal Ilmiah Agama Dan Sosial Budaya</w:t>
      </w:r>
      <w:r w:rsidRPr="009D443F">
        <w:rPr>
          <w:rFonts w:ascii="Candara" w:hAnsi="Candara" w:cs="Times New Roman"/>
          <w:noProof/>
          <w:sz w:val="24"/>
        </w:rPr>
        <w:t xml:space="preserve"> 2, no. 1 (2017).</w:t>
      </w:r>
    </w:p>
    <w:p w14:paraId="268E26AD" w14:textId="77777777" w:rsidR="00F26F68" w:rsidRDefault="00802927" w:rsidP="00802927">
      <w:pPr>
        <w:spacing w:line="276" w:lineRule="auto"/>
        <w:ind w:left="709" w:hanging="709"/>
        <w:jc w:val="both"/>
        <w:rPr>
          <w:rFonts w:ascii="Garamond" w:hAnsi="Garamond"/>
          <w:sz w:val="24"/>
          <w:szCs w:val="24"/>
        </w:rPr>
      </w:pPr>
      <w:r>
        <w:rPr>
          <w:rFonts w:ascii="Candara" w:eastAsia="Candara" w:hAnsi="Candara" w:cs="Candara"/>
          <w:b/>
          <w:sz w:val="24"/>
          <w:szCs w:val="24"/>
        </w:rPr>
        <w:fldChar w:fldCharType="end"/>
      </w:r>
    </w:p>
    <w:sectPr w:rsidR="00F26F68" w:rsidSect="00983C2B">
      <w:footerReference w:type="default" r:id="rId13"/>
      <w:pgSz w:w="11907" w:h="16839" w:code="9"/>
      <w:pgMar w:top="680" w:right="1582" w:bottom="567" w:left="1582"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34AA5" w14:textId="77777777" w:rsidR="00273B06" w:rsidRDefault="00273B06" w:rsidP="00962B34">
      <w:r>
        <w:separator/>
      </w:r>
    </w:p>
  </w:endnote>
  <w:endnote w:type="continuationSeparator" w:id="0">
    <w:p w14:paraId="399DC289" w14:textId="77777777" w:rsidR="00273B06" w:rsidRDefault="00273B06"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14:paraId="53AC527D" w14:textId="77777777" w:rsidR="00962B34" w:rsidRPr="00962B34" w:rsidRDefault="00273B06" w:rsidP="00962B34">
        <w:pPr>
          <w:pStyle w:val="Footer"/>
          <w:pBdr>
            <w:top w:val="single" w:sz="4" w:space="1" w:color="D9D9D9" w:themeColor="background1" w:themeShade="D9"/>
          </w:pBdr>
          <w:rPr>
            <w:b/>
          </w:rPr>
        </w:pPr>
        <w:r>
          <w:rPr>
            <w:rFonts w:ascii="Calibri" w:hAnsi="Calibri" w:cs="Calibri"/>
            <w:noProof/>
            <w:sz w:val="18"/>
            <w:szCs w:val="18"/>
          </w:rPr>
          <w:pict w14:anchorId="2E304118">
            <v:rect id="_x0000_s2050" style="position:absolute;margin-left:147.65pt;margin-top:1.5pt;width:297.45pt;height:30.65pt;z-index:251658240;mso-position-horizontal-relative:text;mso-position-vertical-relative:text" stroked="f">
              <v:textbox style="mso-next-textbox:#_x0000_s2050">
                <w:txbxContent>
                  <w:p w14:paraId="5796CB0D" w14:textId="39FBA3D6" w:rsidR="00962B34" w:rsidRPr="00962B34" w:rsidRDefault="00962B34" w:rsidP="00962B34">
                    <w:pPr>
                      <w:ind w:left="230" w:right="31"/>
                      <w:jc w:val="right"/>
                      <w:rPr>
                        <w:rFonts w:asciiTheme="minorHAnsi" w:hAnsiTheme="minorHAnsi" w:cstheme="minorHAnsi"/>
                        <w:b/>
                        <w:sz w:val="16"/>
                        <w:szCs w:val="16"/>
                      </w:rPr>
                    </w:pPr>
                    <w:proofErr w:type="gramStart"/>
                    <w:r w:rsidRPr="00962B34">
                      <w:rPr>
                        <w:rFonts w:asciiTheme="minorHAnsi" w:hAnsiTheme="minorHAnsi" w:cstheme="minorHAnsi"/>
                        <w:b/>
                        <w:sz w:val="16"/>
                        <w:szCs w:val="16"/>
                      </w:rPr>
                      <w:t>Sirajuddin :</w:t>
                    </w:r>
                    <w:proofErr w:type="gramEnd"/>
                    <w:r w:rsidRPr="00962B34">
                      <w:rPr>
                        <w:rFonts w:asciiTheme="minorHAnsi" w:hAnsiTheme="minorHAnsi" w:cstheme="minorHAnsi"/>
                        <w:b/>
                        <w:sz w:val="16"/>
                        <w:szCs w:val="16"/>
                      </w:rPr>
                      <w:t xml:space="preserve"> Jurnal Penelitian dan Kajian Pendidikan Islam</w:t>
                    </w:r>
                    <w:r>
                      <w:rPr>
                        <w:rFonts w:asciiTheme="minorHAnsi" w:hAnsiTheme="minorHAnsi" w:cstheme="minorHAnsi"/>
                        <w:b/>
                        <w:sz w:val="16"/>
                        <w:szCs w:val="16"/>
                      </w:rPr>
                      <w:t xml:space="preserve"> </w:t>
                    </w:r>
                    <w:r w:rsidR="00650674">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14:paraId="4EF88DCF" w14:textId="77777777"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983C2B" w:rsidRPr="00983C2B">
          <w:rPr>
            <w:rFonts w:ascii="Calibri" w:hAnsi="Calibri" w:cs="Calibri"/>
            <w:b/>
            <w:noProof/>
            <w:sz w:val="18"/>
            <w:szCs w:val="18"/>
          </w:rPr>
          <w:t>57</w:t>
        </w:r>
        <w:r w:rsidR="00DE0AEB" w:rsidRPr="00962B34">
          <w:rPr>
            <w:rFonts w:ascii="Calibri" w:hAnsi="Calibri" w:cs="Calibri"/>
            <w:sz w:val="18"/>
            <w:szCs w:val="18"/>
          </w:rPr>
          <w:fldChar w:fldCharType="end"/>
        </w:r>
        <w:r w:rsidR="00962B34">
          <w:rPr>
            <w:b/>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AEBA0" w14:textId="77777777" w:rsidR="00273B06" w:rsidRDefault="00273B06" w:rsidP="00962B34">
      <w:r>
        <w:separator/>
      </w:r>
    </w:p>
  </w:footnote>
  <w:footnote w:type="continuationSeparator" w:id="0">
    <w:p w14:paraId="54FC6D2F" w14:textId="77777777" w:rsidR="00273B06" w:rsidRDefault="00273B06" w:rsidP="00962B34">
      <w:r>
        <w:continuationSeparator/>
      </w:r>
    </w:p>
  </w:footnote>
  <w:footnote w:id="1">
    <w:p w14:paraId="49931E3D" w14:textId="71208F3A"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{"citationItems":[{"id":"ITEM-1","itemData":{"DOI":"10.57185/mutiara.v2i2.149","ISSN":"2988-7860","abstract":"Pola asuh orangtua  di Indonesia saat ini semakin memprihatinkan. Hal ini disebabkan oleh minimnya ilmu pengetahuan yang dipelajari oleh orangtua yang hanya ditentukan dari tingkat pendidikan yang ditempuh oleh orangtua. Surat luqman ayat 16 – 19 merupakan surat  yang mengimplementasikan penyampaian pesan moral yang baik dan disampaikan oleh Luqmanul Hakim. Penelitian ini bertujuan untuk mengungkap dan menganalisis pesan moral yang terkandung dalam ayat-ayat Surat Luqman (31:16–19), serta mengevaluasi dampaknya terhadap pola asuh orangtua dan pembentukan karakter anak. Metode penelitian (jenis dan pendekatan penelitian, subjek penelitian, teknik pengumpulan data, teknik analisis data. Jenis penelitian ini adalah studi kasus dengan pendekatan kualitatif. Subjek penelitian terdiri kepala sekolah, guru, dan siswa. Subjek penelitian ditentutkan berdasarkan purposive sampling. Data penelitian dikumpulkan melalui wawancara semi-terstruktur, observasi, dan dokumentasi. Data yang terkumpul dianalisis dengan menggunakan teknik analisis data induktif interaktif model Miles dan Huberman. (Hasil penelitian) Pesan moral yang terkandung dalam ayat-ayat Surat Luqman (31:16–19) mencakup nilai-nilai seperti kesabaran, syukur, dan pengendalian diri. Implementasi pesan moral tersebut dalam pola asuh orangtua di masyarakat Indonesia dapat dilihat dalam praktik pengajaran nilai-nilai tersebut kepada anak-anak. Dampak pesan moral Surat Luqman terhadap pembentukan karakter anak mencakup perkembangan sikap positif, moral, dan spiritual. Hasil penelitian menunjukkan bahwa: Penelitian ini menyimpulkan bahwa ayat-ayat Surat Luqman (31:16–19) memberikan panduan moral yang berharga untuk pola asuh orangtua, dapat diimplementasikan dalam masyarakat Indonesia, dan memiliki dampak positif terhadap pembentukan karakter anak. Dengan memahami dan menerapkan pesan moral ini, diharapkan dapat meningkatkan kualitas pola asuh dan pendidikan moral di tengah masyarakat.","author":[{"dropping-particle":"","family":"Rahma","given":"Annisa","non-dropping-particle":"","parse-names":false,"suffix":""}],"container-title":"Mutiara: Multidiciplinary Scientifict Journal","id":"ITEM-1","issue":"2","issued":{"date-parts":[["2024"]]},"page":"937-948","title":"Penyampaian Pesan Moral Dalam Islam Studi Kasus Ayat-Ayat Surat Luqman (31:16-19)","type":"article-journal","volume":"2"},"uris":["http://www.mendeley.com/documents/?uuid=6a4a8839-a283-4c7f-9d27-30e2b659e828"]}],"mendeley":{"formattedCitation":"Annisa Rahma, “Penyampaian Pesan Moral Dalam Islam Studi Kasus Ayat-Ayat Surat Luqman (31:16-19),” &lt;i&gt;Mutiara: Multidiciplinary Scientifict Journal&lt;/i&gt; 2, no. 2 (2024): 937–48, https://doi.org/10.57185/mutiara.v2i2.149.","plainTextFormattedCitation":"Annisa Rahma, “Penyampaian Pesan Moral Dalam Islam Studi Kasus Ayat-Ayat Surat Luqman (31:16-19),” Mutiara: Multidiciplinary Scientifict Journal 2, no. 2 (2024): 937–48, https://doi.org/10.57185/mutiara.v2i2.149.","previouslyFormattedCitation":"Annisa Rahma, “Penyampaian Pesan Moral Dalam Islam Studi Kasus Ayat-Ayat Surat Luqman (31:16-19),” &lt;i&gt;Mutiara: Multidiciplinary Scientifict Journal&lt;/i&gt; 2, no. 2 (2024): 937–48, https://doi.org/10.57185/mutiara.v2i2.149."},"properties":{"noteIndex":1},"schema":"https://github.com/citation-style-language/schema/raw/master/csl-citation.json"}</w:instrText>
      </w:r>
      <w:r>
        <w:fldChar w:fldCharType="separate"/>
      </w:r>
      <w:r w:rsidRPr="00984AAE">
        <w:rPr>
          <w:noProof/>
        </w:rPr>
        <w:t xml:space="preserve">Annisa Rahma, “Penyampaian Pesan Moral Dalam Islam Studi Kasus Ayat-Ayat Surat Luqman (31:16-19),” </w:t>
      </w:r>
      <w:r w:rsidRPr="00984AAE">
        <w:rPr>
          <w:i/>
          <w:noProof/>
        </w:rPr>
        <w:t>Mutiara: Multidiciplinary Scientifict Journal</w:t>
      </w:r>
      <w:r w:rsidRPr="00984AAE">
        <w:rPr>
          <w:noProof/>
        </w:rPr>
        <w:t xml:space="preserve"> 2, no. 2 (2024): 937–48, https://doi.org/10.57185/mutiara.v2i2.149.</w:t>
      </w:r>
      <w:r>
        <w:fldChar w:fldCharType="end"/>
      </w:r>
    </w:p>
  </w:footnote>
  <w:footnote w:id="2">
    <w:p w14:paraId="3DBD9FE5" w14:textId="6759B8AF"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{"citationItems":[{"id":"ITEM-1","itemData":{"ISSN":"2809-6134","author":[{"dropping-particle":"","family":"Amalia","given":"Nabila Nailil","non-dropping-particle":"","parse-names":false,"suffix":""},{"dropping-particle":"","family":"Aisyah","given":"Siti","non-dropping-particle":"","parse-names":false,"suffix":""}],"container-title":"SIRAJUDDIN: Jurnal Penelitian dan Kajian Pendidikan Islam","id":"ITEM-1","issue":"2","issued":{"date-parts":[["2024"]]},"page":"12-23","title":"A REKONSTRUKSI POLA PIKIR BERPENDIDIKAN DALAM KONSEP ILMU PENGETAHUAN QS AL-MUJADALAH: 11 DAN AZ-ZUMAR: 8-9","type":"article-journal","volume":"3"},"uris":["http://www.mendeley.com/documents/?uuid=1eeec2e4-2107-4e09-80d7-05ef9e65e213"]}],"mendeley":{"formattedCitation":"Nabila Nailil Amalia and Siti Aisyah, “A REKONSTRUKSI POLA PIKIR BERPENDIDIKAN DALAM KONSEP ILMU PENGETAHUAN QS AL-MUJADALAH: 11 DAN AZ-ZUMAR: 8-9,” &lt;i&gt;SIRAJUDDIN: Jurnal Penelitian Dan Kajian Pendidikan Islam&lt;/i&gt; 3, no. 2 (2024): 12–23.","plainTextFormattedCitation":"Nabila Nailil Amalia and Siti Aisyah, “A REKONSTRUKSI POLA PIKIR BERPENDIDIKAN DALAM KONSEP ILMU PENGETAHUAN QS AL-MUJADALAH: 11 DAN AZ-ZUMAR: 8-9,” SIRAJUDDIN: Jurnal Penelitian Dan Kajian Pendidikan Islam 3, no. 2 (2024): 12–23.","previouslyFormattedCitation":"Nabila Nailil Amalia and Siti Aisyah, “A REKONSTRUKSI POLA PIKIR BERPENDIDIKAN DALAM KONSEP ILMU PENGETAHUAN QS AL-MUJADALAH: 11 DAN AZ-ZUMAR: 8-9,” &lt;i&gt;SIRAJUDDIN: Jurnal Penelitian Dan Kajian Pendidikan Islam&lt;/i&gt; 3, no. 2 (2024): 12–23."},"properties":{"noteIndex":2},"schema":"https://github.com/citation-style-language/schema/raw/master/csl-citation.json"}</w:instrText>
      </w:r>
      <w:r>
        <w:fldChar w:fldCharType="separate"/>
      </w:r>
      <w:r w:rsidRPr="00984AAE">
        <w:rPr>
          <w:noProof/>
        </w:rPr>
        <w:t xml:space="preserve">Nabila Nailil Amalia and Siti Aisyah, “A REKONSTRUKSI POLA PIKIR BERPENDIDIKAN DALAM KONSEP ILMU PENGETAHUAN QS AL-MUJADALAH: 11 DAN AZ-ZUMAR: 8-9,” </w:t>
      </w:r>
      <w:r w:rsidRPr="00984AAE">
        <w:rPr>
          <w:i/>
          <w:noProof/>
        </w:rPr>
        <w:t>SIRAJUDDIN: Jurnal Penelitian Dan Kajian Pendidikan Islam</w:t>
      </w:r>
      <w:r w:rsidRPr="00984AAE">
        <w:rPr>
          <w:noProof/>
        </w:rPr>
        <w:t xml:space="preserve"> 3, no. 2 (2024): 12–23.</w:t>
      </w:r>
      <w:r>
        <w:fldChar w:fldCharType="end"/>
      </w:r>
    </w:p>
  </w:footnote>
  <w:footnote w:id="3">
    <w:p w14:paraId="1A3474CD" w14:textId="21411845"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{"citationItems":[{"id":"ITEM-1","itemData":{"ISSN":"3048-3565","author":[{"dropping-particle":"","family":"Amalia","given":"Nabila Nailil","non-dropping-particle":"","parse-names":false,"suffix":""},{"dropping-particle":"","family":"Jamil","given":"Husnaini","non-dropping-particle":"","parse-names":false,"suffix":""}],"container-title":"Tasqif: Journal of Islamic Pedagogy","id":"ITEM-1","issue":"1","issued":{"date-parts":[["2025"]]},"page":"13-24","title":"Strategi Revitalisasi Pelajaran PAI untuk Membangun Harmoni Antarumat Beragama di Maluku","type":"article-journal","volume":"2"},"uris":["http://www.mendeley.com/documents/?uuid=8c694457-e481-4376-9cf0-75360e7ff277"]}],"mendeley":{"formattedCitation":"Nabila Nailil Amalia and Husnaini Jamil, “Strategi Revitalisasi Pelajaran PAI Untuk Membangun Harmoni Antarumat Beragama Di Maluku,” &lt;i&gt;Tasqif: Journal of Islamic Pedagogy&lt;/i&gt; 2, no. 1 (2025): 13–24.","plainTextFormattedCitation":"Nabila Nailil Amalia and Husnaini Jamil, “Strategi Revitalisasi Pelajaran PAI Untuk Membangun Harmoni Antarumat Beragama Di Maluku,” Tasqif: Journal of Islamic Pedagogy 2, no. 1 (2025): 13–24.","previouslyFormattedCitation":"Nabila Nailil Amalia and Husnaini Jamil, “Strategi Revitalisasi Pelajaran PAI Untuk Membangun Harmoni Antarumat Beragama Di Maluku,” &lt;i&gt;Tasqif: Journal of Islamic Pedagogy&lt;/i&gt; 2, no. 1 (2025): 13–24."},"properties":{"noteIndex":3},"schema":"https://github.com/citation-style-language/schema/raw/master/csl-citation.json"}</w:instrText>
      </w:r>
      <w:r>
        <w:fldChar w:fldCharType="separate"/>
      </w:r>
      <w:r w:rsidRPr="00984AAE">
        <w:rPr>
          <w:noProof/>
        </w:rPr>
        <w:t xml:space="preserve">Nabila Nailil Amalia and Husnaini Jamil, “Strategi Revitalisasi Pelajaran PAI Untuk Membangun Harmoni Antarumat Beragama Di Maluku,” </w:t>
      </w:r>
      <w:r w:rsidRPr="00984AAE">
        <w:rPr>
          <w:i/>
          <w:noProof/>
        </w:rPr>
        <w:t>Tasqif: Journal of Islamic Pedagogy</w:t>
      </w:r>
      <w:r w:rsidRPr="00984AAE">
        <w:rPr>
          <w:noProof/>
        </w:rPr>
        <w:t xml:space="preserve"> 2, no. 1 (2025): 13–24.</w:t>
      </w:r>
      <w:r>
        <w:fldChar w:fldCharType="end"/>
      </w:r>
    </w:p>
  </w:footnote>
  <w:footnote w:id="4">
    <w:p w14:paraId="100ADA5F" w14:textId="4A0B6731"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{"citationItems":[{"id":"ITEM-1","itemData":{"DOI":"10.32678/annidhom.v4i1.4427","abstract":"Pendidikan itu tidak hanya bagi anak, tetapi juga penting bagi orang yang sudah dewasa (usia tua sampai lanjut usia). Konsep ini menandai awalnya pendidikan orang dewasa, termasuk orang-orang yang berkebutuhan khusus. Konsep pendidikan orang dewasa tersebut dipandang secara tersirat telah memunculkan konsep pendidikan seumur hidup, yaitu pengenaan pendidikan bagi seseorang itu tidak hanya sampai masa sekolah, tetapi juga harus berlanjut terus menerus sampai pada masa dewasa. Implikasi pendidikan sepanjang hayat perspektif Islam dalam kehidupan sehari-hari meliputi pendidikan keluarga, pendidikan sekolah dan pendidikan di lingkungan masyarakat. Pendidikan di dalam keluarga merupakan pendidikan yang pertama kali diperoleh seseorang dan keluarga berperan penting dalam menerapkan pendidikan sejak anak dalam kandungan","author":[{"dropping-particle":"","family":"Rendi","given":"Rendi","non-dropping-particle":"","parse-names":false,"suffix":""}],"container-title":"An-Nidhom : Jurnal Manajemen Pendidikan Islam","id":"ITEM-1","issue":"1","issued":{"date-parts":[["2019"]]},"page":"108","title":"Pendidikan Sepanjang Hayat Dan Pendekatan Androgogi","type":"article-journal","volume":"4"},"uris":["http://www.mendeley.com/documents/?uuid=0cb71fee-f166-45d8-8a68-6856d3beac7e"]}],"mendeley":{"formattedCitation":"Rendi Rendi, “Pendidikan Sepanjang Hayat Dan Pendekatan Androgogi,” &lt;i&gt;An-Nidhom : Jurnal Manajemen Pendidikan Islam&lt;/i&gt; 4, no. 1 (2019): 108, https://doi.org/10.32678/annidhom.v4i1.4427.","plainTextFormattedCitation":"Rendi Rendi, “Pendidikan Sepanjang Hayat Dan Pendekatan Androgogi,” An-Nidhom : Jurnal Manajemen Pendidikan Islam 4, no. 1 (2019): 108, https://doi.org/10.32678/annidhom.v4i1.4427.","previouslyFormattedCitation":"Rendi Rendi, “Pendidikan Sepanjang Hayat Dan Pendekatan Androgogi,” &lt;i&gt;An-Nidhom : Jurnal Manajemen Pendidikan Islam&lt;/i&gt; 4, no. 1 (2019): 108, https://doi.org/10.32678/annidhom.v4i1.4427."},"properties":{"noteIndex":4},"schema":"https://github.com/citation-style-language/schema/raw/master/csl-citation.json"}</w:instrText>
      </w:r>
      <w:r>
        <w:fldChar w:fldCharType="separate"/>
      </w:r>
      <w:r w:rsidRPr="00984AAE">
        <w:rPr>
          <w:noProof/>
        </w:rPr>
        <w:t xml:space="preserve">Rendi Rendi, “Pendidikan Sepanjang Hayat Dan Pendekatan Androgogi,” </w:t>
      </w:r>
      <w:r w:rsidRPr="00984AAE">
        <w:rPr>
          <w:i/>
          <w:noProof/>
        </w:rPr>
        <w:t>An-Nidhom : Jurnal Manajemen Pendidikan Islam</w:t>
      </w:r>
      <w:r w:rsidRPr="00984AAE">
        <w:rPr>
          <w:noProof/>
        </w:rPr>
        <w:t xml:space="preserve"> 4, no. 1 (2019): 108, https://doi.org/10.32678/annidhom.v4i1.4427.</w:t>
      </w:r>
      <w:r>
        <w:fldChar w:fldCharType="end"/>
      </w:r>
    </w:p>
  </w:footnote>
  <w:footnote w:id="5">
    <w:p w14:paraId="10A69D9F" w14:textId="1EF52774"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ISSN":"2579-5937","author":[{"dropping-particle":"","family":"Asbarin","given":"Asbarin","non-dropping-particle":"","parse-names":false,"suffix":""},{"dropping-particle":"","family":"Kumillaela","given":"Kumillaela","non-dropping-particle":"","parse-names":false,"suffix":""},{"dropping-particle":"","family":"Sari","given":"Dita Armitha","non-dropping-particle":"","parse-names":false,"suffix":""}],"container-title":"Tarbiyatuna: Jurnal Pendidikan Ilmiah","id":"ITEM-1","issue":"2","issued":{"date-parts":[["2018"]]},"page":"127-141","title":"Peran Pendidikan Berbasis Pesantren dalam Mewujudkan Indonesia Madani di Era Globalisasi","type":"article-journal","volume":"3"},"uris":["http://www.mendeley.com/documents/?uuid=0f2810b6-f44d-409f-b27a-a430d9b2ee7a"]}],"mendeley":{"formattedCitation":"Asbarin Asbarin, Kumillaela Kumillaela, and Dita Armitha Sari, “Peran Pendidikan Berbasis Pesantren Dalam Mewujudkan Indonesia Madani Di Era Globalisasi,” &lt;i&gt;Tarbiyatuna: Jurnal Pendidikan Ilmiah&lt;/i&gt; 3, no. 2 (2018): 127–41.","plainTextFormattedCitation":"Asbarin Asbarin, Kumillaela Kumillaela, and Dita Armitha Sari, “Peran Pendidikan Berbasis Pesantren Dalam Mewujudkan Indonesia Madani Di Era Globalisasi,” Tarbiyatuna: Jurnal Pendidikan Ilmiah 3, no. 2 (2018): 127–41.","previouslyFormattedCitation":"Asbarin Asbarin, Kumillaela Kumillaela, and Dita Armitha Sari, “Peran Pendidikan Berbasis Pesantren Dalam Mewujudkan Indonesia Madani Di Era Globalisasi,” &lt;i&gt;Tarbiyatuna: Jurnal Pendidikan Ilmiah&lt;/i&gt; 3, no. 2 (2018): 127–41."},"properties":{"noteIndex":5},"schema":"https://github.com/citation-style-language/schema/raw/master/csl-citation.json"}</w:instrText>
      </w:r>
      <w:r>
        <w:fldChar w:fldCharType="separate"/>
      </w:r>
      <w:r w:rsidRPr="00984AAE">
        <w:rPr>
          <w:noProof/>
        </w:rPr>
        <w:t xml:space="preserve">Asbarin Asbarin, Kumillaela Kumillaela, and Dita Armitha Sari, “Peran Pendidikan Berbasis Pesantren Dalam Mewujudkan Indonesia Madani Di Era Globalisasi,” </w:t>
      </w:r>
      <w:r w:rsidRPr="00984AAE">
        <w:rPr>
          <w:i/>
          <w:noProof/>
        </w:rPr>
        <w:t>Tarbiyatuna: Jurnal Pendidikan Ilmiah</w:t>
      </w:r>
      <w:r w:rsidRPr="00984AAE">
        <w:rPr>
          <w:noProof/>
        </w:rPr>
        <w:t xml:space="preserve"> 3, no. 2 (2018): 127–41.</w:t>
      </w:r>
      <w:r>
        <w:fldChar w:fldCharType="end"/>
      </w:r>
    </w:p>
  </w:footnote>
  <w:footnote w:id="6">
    <w:p w14:paraId="0106B72A" w14:textId="3AE15478" w:rsidR="0003213C" w:rsidRPr="0003213C" w:rsidRDefault="0003213C">
      <w:pPr>
        <w:pStyle w:val="FootnoteText"/>
        <w:rPr>
          <w:lang w:val="en-US"/>
        </w:rPr>
      </w:pPr>
      <w:r>
        <w:rPr>
          <w:rStyle w:val="FootnoteReference"/>
        </w:rPr>
        <w:footnoteRef/>
      </w:r>
      <w:r>
        <w:t xml:space="preserve"> </w:t>
      </w:r>
      <w:r>
        <w:fldChar w:fldCharType="begin" w:fldLock="1"/>
      </w:r>
      <w:r w:rsidR="00984AAE">
        <w:instrText>ADDIN CSL_CITATION {"citationItems":[{"id":"ITEM-1","itemData":{"author":[{"dropping-particle":"","family":"Aini","given":"Syaripah","non-dropping-particle":"","parse-names":false,"suffix":""},{"dropping-particle":"","family":"Amiruddin","given":"","non-dropping-particle":"","parse-names":false,"suffix":""}],"container-title":"Kartika: Jurnal Studi Keislaman","id":"ITEM-1","issue":"1","issued":{"date-parts":[["2025"]]},"page":"386-397","title":"Pola Asuh Qur'ani: Studi Edukatif Surat Luqman dalam Membangun Generasi Rabbani","type":"article-journal","volume":"5"},"uris":["http://www.mendeley.com/documents/?uuid=41186488-00f6-4799-975f-0dcd0c5e2f5a"]}],"mendeley":{"formattedCitation":"Syaripah Aini and Amiruddin, “Pola Asuh Qur’ani: Studi Edukatif Surat Luqman Dalam Membangun Generasi Rabbani,” &lt;i&gt;Kartika: Jurnal Studi Keislaman&lt;/i&gt; 5, no. 1 (2025): 386–97.","plainTextFormattedCitation":"Syaripah Aini and Amiruddin, “Pola Asuh Qur’ani: Studi Edukatif Surat Luqman Dalam Membangun Generasi Rabbani,” Kartika: Jurnal Studi Keislaman 5, no. 1 (2025): 386–97.","previouslyFormattedCitation":"Syaripah Aini and Amiruddin, “Pola Asuh Qur’ani: Studi Edukatif Surat Luqman Dalam Membangun Generasi Rabbani,” &lt;i&gt;Kartika: Jurnal Studi Keislaman&lt;/i&gt; 5, no. 1 (2025): 386–97."},"properties":{"noteIndex":6},"schema":"https://github.com/citation-style-language/schema/raw/master/csl-citation.json"}</w:instrText>
      </w:r>
      <w:r>
        <w:fldChar w:fldCharType="separate"/>
      </w:r>
      <w:r w:rsidR="00984AAE" w:rsidRPr="00984AAE">
        <w:rPr>
          <w:noProof/>
        </w:rPr>
        <w:t xml:space="preserve">Syaripah Aini and Amiruddin, “Pola Asuh Qur’ani: Studi Edukatif Surat Luqman Dalam Membangun Generasi Rabbani,” </w:t>
      </w:r>
      <w:r w:rsidR="00984AAE" w:rsidRPr="00984AAE">
        <w:rPr>
          <w:i/>
          <w:noProof/>
        </w:rPr>
        <w:t>Kartika: Jurnal Studi Keislaman</w:t>
      </w:r>
      <w:r w:rsidR="00984AAE" w:rsidRPr="00984AAE">
        <w:rPr>
          <w:noProof/>
        </w:rPr>
        <w:t xml:space="preserve"> 5, no. 1 (2025): 386–97.</w:t>
      </w:r>
      <w:r>
        <w:fldChar w:fldCharType="end"/>
      </w:r>
    </w:p>
  </w:footnote>
  <w:footnote w:id="7">
    <w:p w14:paraId="0491A886" w14:textId="4C11A0D0" w:rsidR="00301449" w:rsidRPr="00301449" w:rsidRDefault="00301449">
      <w:pPr>
        <w:pStyle w:val="FootnoteText"/>
        <w:rPr>
          <w:lang w:val="en-US"/>
        </w:rPr>
      </w:pPr>
      <w:r>
        <w:rPr>
          <w:rStyle w:val="FootnoteReference"/>
        </w:rPr>
        <w:footnoteRef/>
      </w:r>
      <w:r>
        <w:t xml:space="preserve"> </w:t>
      </w:r>
      <w:r>
        <w:fldChar w:fldCharType="begin" w:fldLock="1"/>
      </w:r>
      <w:r w:rsidR="00984AAE">
        <w:instrText>ADDIN CSL_CITATION {"citationItems":[{"id":"ITEM-1","itemData":{"DOI":"10.35931/aq.v18i4.3600","ISSN":"1907-4174","abstract":"&lt;p&gt;Pendidikan Islam yang tergambar dalam ayat-ayat QS. Luqman 13-19 dari Al-Qur'an memberikan jawaban terhadap berbagai aspek permasalahan pendidikan yang dihadapi umat pada zaman ini, termasuk akhlaq dan ibadah. Hal ini menjadi dasar penelitian penulis terkait pola pendidikan anak berdasarkan nilai-nilai Islam sesuai dengan konsep yang terdapat dalam QS. Luqman Ayat 13-19. Metode penelitian yang digunakan adalah penelitian pustaka dengan pendekatan kualitatif, di mana sumber data utamanya adalah buku. Fokus penelitian ini adalah memberikan pemahaman yang mendalam mengenai dampak pola asuh yang berasal dari ayat-ayat QS. Luqman Ayat 13-19, serta menyediakan landasan untuk pengembangan praktik Islamic parenting yang lebih efektif guna memastikan pemahaman anak terhadap akhlaq dan ibadah.&lt;/p&gt;","author":[{"dropping-particle":"","family":"Kusuma","given":"Herwin Wijaya","non-dropping-particle":"","parse-names":false,"suffix":""},{"dropping-particle":"","family":"Darmawi","given":"Darmawi","non-dropping-particle":"","parse-names":false,"suffix":""},{"dropping-particle":"","family":"Sibuan","given":"Sibuan","non-dropping-particle":"","parse-names":false,"suffix":""}],"container-title":"Al Qalam: Jurnal Ilmiah Keagamaan dan Kemasyarakatan","id":"ITEM-1","issue":"4","issued":{"date-parts":[["2024"]]},"page":"2412","title":"Islamic Parenting: Pola Asuh Anak dalam Al-Qur’an Surah Luqman Ayat 13-19","type":"article-journal","volume":"18"},"uris":["http://www.mendeley.com/documents/?uuid=da269902-c546-4d77-aba2-a75297ce57fb"]}],"mendeley":{"formattedCitation":"Herwin Wijaya Kusuma, Darmawi Darmawi, and Sibuan Sibuan, “Islamic Parenting: Pola Asuh Anak Dalam Al-Qur’an Surah Luqman Ayat 13-19,” &lt;i&gt;Al Qalam: Jurnal Ilmiah Keagamaan Dan Kemasyarakatan&lt;/i&gt; 18, no. 4 (2024): 2412, https://doi.org/10.35931/aq.v18i4.3600.","plainTextFormattedCitation":"Herwin Wijaya Kusuma, Darmawi Darmawi, and Sibuan Sibuan, “Islamic Parenting: Pola Asuh Anak Dalam Al-Qur’an Surah Luqman Ayat 13-19,” Al Qalam: Jurnal Ilmiah Keagamaan Dan Kemasyarakatan 18, no. 4 (2024): 2412, https://doi.org/10.35931/aq.v18i4.3600.","previouslyFormattedCitation":"Herwin Wijaya Kusuma, Darmawi Darmawi, and Sibuan Sibuan, “Islamic Parenting: Pola Asuh Anak Dalam Al-Qur’an Surah Luqman Ayat 13-19,” &lt;i&gt;Al Qalam: Jurnal Ilmiah Keagamaan Dan Kemasyarakatan&lt;/i&gt; 18, no. 4 (2024): 2412, https://doi.org/10.35931/aq.v18i4.3600."},"properties":{"noteIndex":7},"schema":"https://github.com/citation-style-language/schema/raw/master/csl-citation.json"}</w:instrText>
      </w:r>
      <w:r>
        <w:fldChar w:fldCharType="separate"/>
      </w:r>
      <w:r w:rsidR="00984AAE" w:rsidRPr="00984AAE">
        <w:rPr>
          <w:noProof/>
        </w:rPr>
        <w:t xml:space="preserve">Herwin Wijaya Kusuma, Darmawi Darmawi, and Sibuan Sibuan, “Islamic Parenting: Pola Asuh Anak Dalam Al-Qur’an Surah Luqman Ayat 13-19,” </w:t>
      </w:r>
      <w:r w:rsidR="00984AAE" w:rsidRPr="00984AAE">
        <w:rPr>
          <w:i/>
          <w:noProof/>
        </w:rPr>
        <w:t>Al Qalam: Jurnal Ilmiah Keagamaan Dan Kemasyarakatan</w:t>
      </w:r>
      <w:r w:rsidR="00984AAE" w:rsidRPr="00984AAE">
        <w:rPr>
          <w:noProof/>
        </w:rPr>
        <w:t xml:space="preserve"> 18, no. 4 (2024): 2412, https://doi.org/10.35931/aq.v18i4.3600.</w:t>
      </w:r>
      <w:r>
        <w:fldChar w:fldCharType="end"/>
      </w:r>
    </w:p>
  </w:footnote>
  <w:footnote w:id="8">
    <w:p w14:paraId="213BC1AB" w14:textId="70880A49"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{"citationItems":[{"id":"ITEM-1","itemData":{"author":[{"dropping-particle":"","family":"Zulaiha","given":"Eni","non-dropping-particle":"","parse-names":false,"suffix":""}],"container-title":"Wawasan: Jurnal Ilmiah Agama dan Sosial Budaya","id":"ITEM-1","issue":"1","issued":{"date-parts":[["2017"]]},"title":"Tafsir Kontemporer: Metodologi, Paradigma, dan Standar Validitasnya","type":"article-journal","volume":"2"},"uris":["http://www.mendeley.com/documents/?uuid=62a11a8f-2ecc-4bd3-9925-fecd9bf693e5"]}],"mendeley":{"formattedCitation":"Eni Zulaiha, “Tafsir Kontemporer: Metodologi, Paradigma, Dan Standar Validitasnya,” &lt;i&gt;Wawasan: Jurnal Ilmiah Agama Dan Sosial Budaya&lt;/i&gt; 2, no. 1 (2017).","plainTextFormattedCitation":"Eni Zulaiha, “Tafsir Kontemporer: Metodologi, Paradigma, Dan Standar Validitasnya,” Wawasan: Jurnal Ilmiah Agama Dan Sosial Budaya 2, no. 1 (2017).","previouslyFormattedCitation":"Eni Zulaiha, “Tafsir Kontemporer: Metodologi, Paradigma, Dan Standar Validitasnya,” &lt;i&gt;Wawasan: Jurnal Ilmiah Agama Dan Sosial Budaya&lt;/i&gt; 2, no. 1 (2017)."},"properties":{"noteIndex":8},"schema":"https://github.com/citation-style-language/schema/raw/master/csl-citation.json"}</w:instrText>
      </w:r>
      <w:r>
        <w:fldChar w:fldCharType="separate"/>
      </w:r>
      <w:r w:rsidRPr="00984AAE">
        <w:rPr>
          <w:noProof/>
        </w:rPr>
        <w:t xml:space="preserve">Eni Zulaiha, “Tafsir Kontemporer: Metodologi, Paradigma, Dan Standar Validitasnya,” </w:t>
      </w:r>
      <w:r w:rsidRPr="00984AAE">
        <w:rPr>
          <w:i/>
          <w:noProof/>
        </w:rPr>
        <w:t>Wawasan: Jurnal Ilmiah Agama Dan Sosial Budaya</w:t>
      </w:r>
      <w:r w:rsidRPr="00984AAE">
        <w:rPr>
          <w:noProof/>
        </w:rPr>
        <w:t xml:space="preserve"> 2, no. 1 (2017).</w:t>
      </w:r>
      <w:r>
        <w:fldChar w:fldCharType="end"/>
      </w:r>
    </w:p>
  </w:footnote>
  <w:footnote w:id="9">
    <w:p w14:paraId="74FA85F8" w14:textId="7F646277" w:rsidR="009D443F" w:rsidRPr="009D443F" w:rsidRDefault="009D443F">
      <w:pPr>
        <w:pStyle w:val="FootnoteText"/>
        <w:rPr>
          <w:lang w:val="en-US"/>
        </w:rPr>
      </w:pPr>
      <w:r>
        <w:rPr>
          <w:rStyle w:val="FootnoteReference"/>
        </w:rPr>
        <w:footnoteRef/>
      </w:r>
      <w:r>
        <w:t xml:space="preserve"> </w:t>
      </w:r>
      <w:r>
        <w:fldChar w:fldCharType="begin" w:fldLock="1"/>
      </w:r>
      <w:r>
        <w:instrText>ADDIN CSL_CITATION {"citationItems":[{"id":"ITEM-1","itemData":{"DOI":"https://doi.org/10.1016/j.lisr.2014.09.003","ISSN":"0740-8188","abstract":"A total of 1162 research articles, published from 2001 to 2010 in three major journals of library and information science (LIS), are analyzed quantitatively and qualitatively in order to address some recurring themes about research method selection and application in the scholarly domain. This study shows that LIS scholars utilize a greater number and wider variety of research methods than before. Replacing the dominant positions that questionnaire survey and historical method previously held, content analysis, experiment, and theoretical approach have become the top choices of research methods in the field. This study also examines two recurring themes regarding research methods in the LIS field, namely, use of multiple methods in one study and adoption of the qualitative approach, but finds no conclusive evidence of increased implementation of either practice. More efforts in the form of education, training and advocacy are therefore needed to help LIS scholars gain a better understanding of research methods and make more informed decisions on research method selection and implementation in their scholarly endeavors.","author":[{"dropping-particle":"","family":"Chu","given":"Heting","non-dropping-particle":"","parse-names":false,"suffix":""}],"container-title":"Library &amp; Information Science Research","id":"ITEM-1","issue":"1","issued":{"date-parts":[["2015"]]},"page":"36-41","title":"Research methods in library and information science: A content analysis","type":"article-journal","volume":"37"},"uris":["http://www.mendeley.com/documents/?uuid=a2b38c3f-01da-4760-97ad-01f44b54912c"]}],"mendeley":{"formattedCitation":"Heting Chu, “Research Methods in Library and Information Science: A Content Analysis,” &lt;i&gt;Library &amp; Information Science Research&lt;/i&gt; 37, no. 1 (2015): 36–41, https://doi.org/https://doi.org/10.1016/j.lisr.2014.09.003.","plainTextFormattedCitation":"Heting Chu, “Research Methods in Library and Information Science: A Content Analysis,” Library &amp; Information Science Research 37, no. 1 (2015): 36–41, https://doi.org/https://doi.org/10.1016/j.lisr.2014.09.003."},"properties":{"noteIndex":9},"schema":"https://github.com/citation-style-language/schema/raw/master/csl-citation.json"}</w:instrText>
      </w:r>
      <w:r>
        <w:fldChar w:fldCharType="separate"/>
      </w:r>
      <w:r w:rsidRPr="009D443F">
        <w:rPr>
          <w:noProof/>
        </w:rPr>
        <w:t xml:space="preserve">Heting Chu, “Research Methods in Library and Information Science: A Content Analysis,” </w:t>
      </w:r>
      <w:r w:rsidRPr="009D443F">
        <w:rPr>
          <w:i/>
          <w:noProof/>
        </w:rPr>
        <w:t>Library &amp; Information Science Research</w:t>
      </w:r>
      <w:r w:rsidRPr="009D443F">
        <w:rPr>
          <w:noProof/>
        </w:rPr>
        <w:t xml:space="preserve"> 37, no. 1 (2015): 36–41, https://doi.org/https://doi.org/10.1016/j.lisr.2014.09.003.</w:t>
      </w:r>
      <w:r>
        <w:fldChar w:fldCharType="end"/>
      </w:r>
    </w:p>
  </w:footnote>
  <w:footnote w:id="10">
    <w:p w14:paraId="0B02759C" w14:textId="2694BA1F" w:rsidR="009D443F" w:rsidRPr="009D443F" w:rsidRDefault="009D443F">
      <w:pPr>
        <w:pStyle w:val="FootnoteText"/>
        <w:rPr>
          <w:lang w:val="en-US"/>
        </w:rPr>
      </w:pPr>
      <w:r>
        <w:rPr>
          <w:rStyle w:val="FootnoteReference"/>
        </w:rPr>
        <w:footnoteRef/>
      </w:r>
      <w:r>
        <w:t xml:space="preserve"> </w:t>
      </w:r>
      <w:r>
        <w:fldChar w:fldCharType="begin" w:fldLock="1"/>
      </w:r>
      <w:r>
        <w:instrText>ADDIN CSL_CITATION {"citationItems":[{"id":"ITEM-1","itemData":{"DOI":"10.21093/sy.v4i1.540","ISSN":"2339-1332","abstract":"This thesis is a study of the concept of parenting parents in the Koran (verses analysis study of communication parents and children), and aims to explore the type of parenting as well as the methods used by four parents in providing education and guidance to children became the object of this study. As for the four parents who meet the qualifications for being the object of this study are: As Noah and his sons; Prophet Ibrahim and Prophet Isma'il As; As the prophet Jacob and Joseph As well as Luqman and his son. By knowing parenting and methods used in the verse, it will be easier for parents to imitate and take lessons that are inside.This study is a pure research library using interpretation approach, using methods maudu'i. This method was chosen because it is considered the most appropriate, at least until recently, to study the concepts of Quran on an issue, if the expected results of comprehensive and intact. Because this study involves the Koran directly, the first source is the holy book of Quran. Manuscripts that are used are the manuscripts of Religious Affairs. Other sources include books of commentaries, books and other writings related to this research.The results showed that the type of parenting parents in the verses of communication parents and children have a pattern and pattern Authoritarian Democracy. Authoritarian pattern can occur when educators provide that pressure followed by learners, while pattern Democracy can walk when educators give students the freedom to think, be creative and not to impose to the learners. In addition, another result of this study is the existence of several methods used to instill the values contained in the QS. Hud (11) Verses 42-43, QS. Alsaffat (37) Verses 102, QS. Yusuf (12) Verses 4-5, QS. Luqman (31) Verses 13-19) are: a) the method of behavior, b) the method of mau'iz}ahh}asanah, c) the method of meeting , d) the method of attention.This research, contributing positively in spreading the wisdom-the wisdom of Quran learn how to ducate children well and help to answer everyday issue within the family so that cen createsakinah mawaddah wa rahmah.","author":[{"dropping-particle":"","family":"Abror","given":"Pathil","non-dropping-particle":"","parse-names":false,"suffix":""}],"container-title":"SYAMIL: Jurnal Pendidikan Agama Islam (Journal of Islamic Education)","id":"ITEM-1","issue":"1","issued":{"date-parts":[["2016"]]},"page":"65-91","title":"Konsep Pola Asuh Orang Tua dalam Al-Qur’an: Studi Analisis Ayat-Ayat Komunikasi Orang Tua dan Anak","type":"article-journal","volume":"4"},"uris":["http://www.mendeley.com/documents/?uuid=60f1384d-4095-4cc6-8926-2e153ac71546"]}],"mendeley":{"formattedCitation":"Pathil Abror, “Konsep Pola Asuh Orang Tua Dalam Al-Qur’an: Studi Analisis Ayat-Ayat Komunikasi Orang Tua Dan Anak,” &lt;i&gt;SYAMIL: Jurnal Pendidikan Agama Islam (Journal of Islamic Education)&lt;/i&gt; 4, no. 1 (2016): 65–91, https://doi.org/10.21093/sy.v4i1.540.","plainTextFormattedCitation":"Pathil Abror, “Konsep Pola Asuh Orang Tua Dalam Al-Qur’an: Studi Analisis Ayat-Ayat Komunikasi Orang Tua Dan Anak,” SYAMIL: Jurnal Pendidikan Agama Islam (Journal of Islamic Education) 4, no. 1 (2016): 65–91, https://doi.org/10.21093/sy.v4i1.540.","previouslyFormattedCitation":"Pathil Abror, “Konsep Pola Asuh Orang Tua Dalam Al-Qur’an: Studi Analisis Ayat-Ayat Komunikasi Orang Tua Dan Anak,” &lt;i&gt;SYAMIL: Jurnal Pendidikan Agama Islam (Journal of Islamic Education)&lt;/i&gt; 4, no. 1 (2016): 65–91, https://doi.org/10.21093/sy.v4i1.540."},"properties":{"noteIndex":10},"schema":"https://github.com/citation-style-language/schema/raw/master/csl-citation.json"}</w:instrText>
      </w:r>
      <w:r>
        <w:fldChar w:fldCharType="separate"/>
      </w:r>
      <w:r w:rsidRPr="009D443F">
        <w:rPr>
          <w:noProof/>
        </w:rPr>
        <w:t xml:space="preserve">Pathil Abror, “Konsep Pola Asuh Orang Tua Dalam Al-Qur’an: Studi Analisis Ayat-Ayat Komunikasi Orang Tua Dan Anak,” </w:t>
      </w:r>
      <w:r w:rsidRPr="009D443F">
        <w:rPr>
          <w:i/>
          <w:noProof/>
        </w:rPr>
        <w:t>SYAMIL: Jurnal Pendidikan Agama Islam (Journal of Islamic Education)</w:t>
      </w:r>
      <w:r w:rsidRPr="009D443F">
        <w:rPr>
          <w:noProof/>
        </w:rPr>
        <w:t xml:space="preserve"> 4, no. 1 (2016): 65–91, https://doi.org/10.21093/sy.v4i1.540.</w:t>
      </w:r>
      <w:r>
        <w:fldChar w:fldCharType="end"/>
      </w:r>
    </w:p>
  </w:footnote>
  <w:footnote w:id="11">
    <w:p w14:paraId="2C61096A" w14:textId="2D5C8D0E" w:rsidR="00984AAE" w:rsidRPr="00984AAE" w:rsidRDefault="00984AAE">
      <w:pPr>
        <w:pStyle w:val="FootnoteText"/>
        <w:rPr>
          <w:lang w:val="en-US"/>
        </w:rPr>
      </w:pPr>
      <w:r>
        <w:rPr>
          <w:rStyle w:val="FootnoteReference"/>
        </w:rPr>
        <w:footnoteRef/>
      </w:r>
      <w:r>
        <w:t xml:space="preserve"> </w:t>
      </w:r>
      <w:r>
        <w:fldChar w:fldCharType="begin" w:fldLock="1"/>
      </w:r>
      <w:r w:rsidR="009D443F">
        <w:instrText>ADDIN CSL_CITATION {"citationItems":[{"id":"ITEM-1","itemData":{"DOI":"10.47200/awtjhpsa.v3i1.2223","abstract":"This sociology of family study seeks to identify parenting patterns and methods of cultivating religion in families where husband and wife marry underage. This research was conducted using qualitative methods in Joho Village, Sukoharjo District, Sukoharjo Regency. The subjects in this research were three families of couples who married underage, while the informants in this research were village officials, parents of children who married early and close relatives. Data collection techniques were carried out by means of observation, interviews and documentation. The data validity technique in this research uses source triangulation and method triangulation. The analysis technique in this research uses interactive analysis from Miles and Huberman. The research results show that the family applies a democratic parenting style. In religious immersion, the methods applied by parents are the example method, the advice method and the habituation method.","author":[{"dropping-particle":"","family":"Khotimah","given":"Afifah Khusnul","non-dropping-particle":"","parse-names":false,"suffix":""},{"dropping-particle":"","family":"Amin","given":"Muhammad Nur Kholis","non-dropping-particle":"Al","parse-names":false,"suffix":""},{"dropping-particle":"","family":"Santoso","given":"Fattah S","non-dropping-particle":"","parse-names":false,"suffix":""},{"dropping-particle":"","family":"Shobaruddin","given":"Dudin","non-dropping-particle":"","parse-names":false,"suffix":""},{"dropping-particle":"","family":"Yusri","given":"Nurul","non-dropping-particle":"","parse-names":false,"suffix":""}],"container-title":"Asas Wa Tandhim: Jurnal Hukum, Pendidikan Dan Sosial Keagamaan","id":"ITEM-1","issue":"1","issued":{"date-parts":[["2024"]]},"page":"31-44","title":"Penanaman Agama Pada Keluarga Muslim Dari Pernikahan Di Bawah Umur","type":"article-journal","volume":"3"},"uris":["http://www.mendeley.com/documents/?uuid=d2b049a0-0257-463b-8336-47404e506d7d"]}],"mendeley":{"formattedCitation":"Afifah Khusnul Khotimah et al., “Penanaman Agama Pada Keluarga Muslim Dari Pernikahan Di Bawah Umur,” &lt;i&gt;Asas Wa Tandhim: Jurnal Hukum, Pendidikan Dan Sosial Keagamaan&lt;/i&gt; 3, no. 1 (2024): 31–44, https://doi.org/10.47200/awtjhpsa.v3i1.2223.","plainTextFormattedCitation":"Afifah Khusnul Khotimah et al., “Penanaman Agama Pada Keluarga Muslim Dari Pernikahan Di Bawah Umur,” Asas Wa Tandhim: Jurnal Hukum, Pendidikan Dan Sosial Keagamaan 3, no. 1 (2024): 31–44, https://doi.org/10.47200/awtjhpsa.v3i1.2223.","previouslyFormattedCitation":"Afifah Khusnul Khotimah et al., “Penanaman Agama Pada Keluarga Muslim Dari Pernikahan Di Bawah Umur,” &lt;i&gt;Asas Wa Tandhim: Jurnal Hukum, Pendidikan Dan Sosial Keagamaan&lt;/i&gt; 3, no. 1 (2024): 31–44, https://doi.org/10.47200/awtjhpsa.v3i1.2223."},"properties":{"noteIndex":11},"schema":"https://github.com/citation-style-language/schema/raw/master/csl-citation.json"}</w:instrText>
      </w:r>
      <w:r>
        <w:fldChar w:fldCharType="separate"/>
      </w:r>
      <w:r w:rsidRPr="00984AAE">
        <w:rPr>
          <w:noProof/>
        </w:rPr>
        <w:t xml:space="preserve">Afifah Khusnul Khotimah et al., “Penanaman Agama Pada Keluarga Muslim Dari Pernikahan Di Bawah Umur,” </w:t>
      </w:r>
      <w:r w:rsidRPr="00984AAE">
        <w:rPr>
          <w:i/>
          <w:noProof/>
        </w:rPr>
        <w:t>Asas Wa Tandhim: Jurnal Hukum, Pendidikan Dan Sosial Keagamaan</w:t>
      </w:r>
      <w:r w:rsidRPr="00984AAE">
        <w:rPr>
          <w:noProof/>
        </w:rPr>
        <w:t xml:space="preserve"> 3, no. 1 (2024): 31–44, https://doi.org/10.47200/awtjhpsa.v3i1.2223.</w:t>
      </w:r>
      <w:r>
        <w:fldChar w:fldCharType="end"/>
      </w:r>
    </w:p>
  </w:footnote>
  <w:footnote w:id="12">
    <w:p w14:paraId="6AEC3166" w14:textId="6DBCFF35" w:rsidR="00984AAE" w:rsidRPr="00984AAE" w:rsidRDefault="00984AAE">
      <w:pPr>
        <w:pStyle w:val="FootnoteText"/>
        <w:rPr>
          <w:lang w:val="en-US"/>
        </w:rPr>
      </w:pPr>
      <w:r>
        <w:rPr>
          <w:rStyle w:val="FootnoteReference"/>
        </w:rPr>
        <w:footnoteRef/>
      </w:r>
      <w:r>
        <w:t xml:space="preserve"> </w:t>
      </w:r>
      <w:r>
        <w:fldChar w:fldCharType="begin" w:fldLock="1"/>
      </w:r>
      <w:r w:rsidR="009D443F">
        <w:instrText>ADDIN CSL_CITATION {"citationItems":[{"id":"ITEM-1","itemData":{"DOI":"10.61456/tjiec.v3i1.72","ISSN":"2746-363X","abstract":"Pendidikan pada dasarnya adalah upaya meningkatkan kemampuan sumber daya manusia yang memiliki karakter dan dapat hidup mandiri. Sedangkan pendidikan karakter merupakan upaya yang dilakukan secara terencana dalam mengembangkan potensi peserta didik, agar memiliki sistem berpikir, sistem nilai, dan keyakinan yang diwariskan oleh orang tua, lingkungan masyarakat dan lingkungan sekolah agar peserta didik dapat berkembang sesuai kehidupan pada masa kini dan masa mendatang. Tujuan dari pendidikan karakter yaitu agar peserta didik memiliki karakter kepribadian yang baik dengan menanamkan nilai-nilai positif di lingkungan keluarga, lingkungan masyarakat maupun lingkungan sekolah.","author":[{"dropping-particle":"","family":"Muthma'innah","given":"Muthma'innah","non-dropping-particle":"","parse-names":false,"suffix":""}],"container-title":"TADRIBUNA: Journal of Islamic Education Management","id":"ITEM-1","issued":{"date-parts":[["2023"]]},"title":"Urgensi Pendidikan Karakter dalam Dunia Pendidikan","type":"article-journal"},"uris":["http://www.mendeley.com/documents/?uuid=1e01fee6-1daa-4873-8fe1-9e4685961688"]}],"mendeley":{"formattedCitation":"Muthma’innah Muthma’innah, “Urgensi Pendidikan Karakter Dalam Dunia Pendidikan,” &lt;i&gt;TADRIBUNA: Journal of Islamic Education Management&lt;/i&gt;, 2023, https://doi.org/10.61456/tjiec.v3i1.72.","plainTextFormattedCitation":"Muthma’innah Muthma’innah, “Urgensi Pendidikan Karakter Dalam Dunia Pendidikan,” TADRIBUNA: Journal of Islamic Education Management, 2023, https://doi.org/10.61456/tjiec.v3i1.72.","previouslyFormattedCitation":"Muthma’innah Muthma’innah, “Urgensi Pendidikan Karakter Dalam Dunia Pendidikan,” &lt;i&gt;TADRIBUNA: Journal of Islamic Education Management&lt;/i&gt;, 2023, https://doi.org/10.61456/tjiec.v3i1.72."},"properties":{"noteIndex":12},"schema":"https://github.com/citation-style-language/schema/raw/master/csl-citation.json"}</w:instrText>
      </w:r>
      <w:r>
        <w:fldChar w:fldCharType="separate"/>
      </w:r>
      <w:r w:rsidRPr="00984AAE">
        <w:rPr>
          <w:noProof/>
        </w:rPr>
        <w:t xml:space="preserve">Muthma’innah Muthma’innah, “Urgensi Pendidikan Karakter Dalam Dunia Pendidikan,” </w:t>
      </w:r>
      <w:r w:rsidRPr="00984AAE">
        <w:rPr>
          <w:i/>
          <w:noProof/>
        </w:rPr>
        <w:t>TADRIBUNA: Journal of Islamic Education Management</w:t>
      </w:r>
      <w:r w:rsidRPr="00984AAE">
        <w:rPr>
          <w:noProof/>
        </w:rPr>
        <w:t>, 2023, https://doi.org/10.61456/tjiec.v3i1.72.</w:t>
      </w:r>
      <w:r>
        <w:fldChar w:fldCharType="end"/>
      </w:r>
    </w:p>
  </w:footnote>
  <w:footnote w:id="13">
    <w:p w14:paraId="42116B14" w14:textId="19EEB882" w:rsidR="00984AAE" w:rsidRPr="00984AAE" w:rsidRDefault="00984AAE">
      <w:pPr>
        <w:pStyle w:val="FootnoteText"/>
        <w:rPr>
          <w:lang w:val="en-US"/>
        </w:rPr>
      </w:pPr>
      <w:r>
        <w:rPr>
          <w:rStyle w:val="FootnoteReference"/>
        </w:rPr>
        <w:footnoteRef/>
      </w:r>
      <w:r>
        <w:t xml:space="preserve"> </w:t>
      </w:r>
      <w:r>
        <w:fldChar w:fldCharType="begin" w:fldLock="1"/>
      </w:r>
      <w:r w:rsidR="009D443F">
        <w:instrText>ADDIN CSL_CITATION {"citationItems":[{"id":"ITEM-1","itemData":{"abstract":"Pendidikan karakter yang digambarkan al-Qur’an dengan berbagai contoh harusnya bisa menjawab berbagai permasalahan pendidikan karakter yang menjangkiti umat pada zaman ini, seperti pendidikan akhlak dan ibadah. Lukman dijadikan Allah dalam al-Qur’an sebagai orang yang bijak dan taqwa serta berhasil mendidik anaknya menjadi pribadi muslim yang paripurna, oleh karena itu tujuan dari artikel ini antara lain untuk; Pertama : mengetahui aspek-aspek penting yang menjadi pusat perhatian Lukman Hakim dalam proses pendidikan anaknya, Kedua : strategi lukman Hakim dalam menjalankan pendidikan, Ketiga : Konsep pendidikan karakter anak berdasarkan al-Qur’an. Penelitian ini menggunakan metode riset perpustakaan (Library Reseach), atau penelitian kepustakaan dengan cara mencari, mengumpulkan, membaca, dan menganalisa buku-buku, yang ada relevansinya dengan masalah penelitian. Kemudian diolah sesuai dengan kemampuan penulis. Adapun jenis penelitian dalam penulisan laporan penelitian ini adalah penelitian kualitatif. Setelah penulis memperoleh rujukan yang relevan, kemudian data tersebut disusun dan dianalisa sehingga memperoleh kesimpulan.","author":[{"dropping-particle":"","family":"Ridwan","given":"Iwan","non-dropping-particle":"","parse-names":false,"suffix":""}],"container-title":"Jurnal Penelitian Bimbingan dan Konseling","id":"ITEM-1","issued":{"date-parts":[["2019"]]},"page":"121-139","title":"Konsep Dan Pola Asuh Orang Tua Terhadap Pembentukan Karakter Anak Dalam Perspektif Islam (Qs : Lukman Ayat 12-19)","type":"article-journal"},"uris":["http://www.mendeley.com/documents/?uuid=c2c3229e-1b38-4745-8d62-4e7f75a40397"]}],"mendeley":{"formattedCitation":"Iwan Ridwan, “Konsep Dan Pola Asuh Orang Tua Terhadap Pembentukan Karakter Anak Dalam Perspektif Islam (Qs : Lukman Ayat 12-19),” &lt;i&gt;Jurnal Penelitian Bimbingan Dan Konseling&lt;/i&gt;, 2019, 121–39.","plainTextFormattedCitation":"Iwan Ridwan, “Konsep Dan Pola Asuh Orang Tua Terhadap Pembentukan Karakter Anak Dalam Perspektif Islam (Qs : Lukman Ayat 12-19),” Jurnal Penelitian Bimbingan Dan Konseling, 2019, 121–39.","previouslyFormattedCitation":"Iwan Ridwan, “Konsep Dan Pola Asuh Orang Tua Terhadap Pembentukan Karakter Anak Dalam Perspektif Islam (Qs : Lukman Ayat 12-19),” &lt;i&gt;Jurnal Penelitian Bimbingan Dan Konseling&lt;/i&gt;, 2019, 121–39."},"properties":{"noteIndex":13},"schema":"https://github.com/citation-style-language/schema/raw/master/csl-citation.json"}</w:instrText>
      </w:r>
      <w:r>
        <w:fldChar w:fldCharType="separate"/>
      </w:r>
      <w:r w:rsidRPr="00984AAE">
        <w:rPr>
          <w:noProof/>
        </w:rPr>
        <w:t xml:space="preserve">Iwan Ridwan, “Konsep Dan Pola Asuh Orang Tua Terhadap Pembentukan Karakter Anak Dalam Perspektif Islam (Qs : Lukman Ayat 12-19),” </w:t>
      </w:r>
      <w:r w:rsidRPr="00984AAE">
        <w:rPr>
          <w:i/>
          <w:noProof/>
        </w:rPr>
        <w:t>Jurnal Penelitian Bimbingan Dan Konseling</w:t>
      </w:r>
      <w:r w:rsidRPr="00984AAE">
        <w:rPr>
          <w:noProof/>
        </w:rPr>
        <w:t>, 2019, 121–39.</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B2C"/>
    <w:multiLevelType w:val="hybridMultilevel"/>
    <w:tmpl w:val="B6B4AB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3">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49E72E7"/>
    <w:multiLevelType w:val="hybridMultilevel"/>
    <w:tmpl w:val="9D6C9E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1">
    <w:nsid w:val="387B7D63"/>
    <w:multiLevelType w:val="hybridMultilevel"/>
    <w:tmpl w:val="280E1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8A346E"/>
    <w:multiLevelType w:val="hybridMultilevel"/>
    <w:tmpl w:val="608E874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64EC04F3"/>
    <w:multiLevelType w:val="hybridMultilevel"/>
    <w:tmpl w:val="AC1C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9">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nsid w:val="79F92523"/>
    <w:multiLevelType w:val="hybridMultilevel"/>
    <w:tmpl w:val="B748BBDC"/>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1">
    <w:nsid w:val="7C662E40"/>
    <w:multiLevelType w:val="hybridMultilevel"/>
    <w:tmpl w:val="9F4EEC02"/>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num w:numId="1">
    <w:abstractNumId w:val="3"/>
  </w:num>
  <w:num w:numId="2">
    <w:abstractNumId w:val="2"/>
  </w:num>
  <w:num w:numId="3">
    <w:abstractNumId w:val="19"/>
  </w:num>
  <w:num w:numId="4">
    <w:abstractNumId w:val="15"/>
  </w:num>
  <w:num w:numId="5">
    <w:abstractNumId w:val="18"/>
  </w:num>
  <w:num w:numId="6">
    <w:abstractNumId w:val="17"/>
  </w:num>
  <w:num w:numId="7">
    <w:abstractNumId w:val="10"/>
  </w:num>
  <w:num w:numId="8">
    <w:abstractNumId w:val="6"/>
  </w:num>
  <w:num w:numId="9">
    <w:abstractNumId w:val="13"/>
  </w:num>
  <w:num w:numId="10">
    <w:abstractNumId w:val="8"/>
  </w:num>
  <w:num w:numId="11">
    <w:abstractNumId w:val="4"/>
  </w:num>
  <w:num w:numId="12">
    <w:abstractNumId w:val="14"/>
  </w:num>
  <w:num w:numId="13">
    <w:abstractNumId w:val="9"/>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5"/>
  </w:num>
  <w:num w:numId="19">
    <w:abstractNumId w:val="16"/>
  </w:num>
  <w:num w:numId="20">
    <w:abstractNumId w:val="21"/>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B34"/>
    <w:rsid w:val="000011DE"/>
    <w:rsid w:val="0003213C"/>
    <w:rsid w:val="00050B53"/>
    <w:rsid w:val="000601B0"/>
    <w:rsid w:val="00067920"/>
    <w:rsid w:val="00085B34"/>
    <w:rsid w:val="000A4C29"/>
    <w:rsid w:val="000C4A88"/>
    <w:rsid w:val="000D21C7"/>
    <w:rsid w:val="0018637C"/>
    <w:rsid w:val="00227353"/>
    <w:rsid w:val="002455F8"/>
    <w:rsid w:val="00273B06"/>
    <w:rsid w:val="002C6826"/>
    <w:rsid w:val="002E4E4B"/>
    <w:rsid w:val="00301449"/>
    <w:rsid w:val="003C2CE4"/>
    <w:rsid w:val="004824F5"/>
    <w:rsid w:val="00485706"/>
    <w:rsid w:val="004920AA"/>
    <w:rsid w:val="00580CC4"/>
    <w:rsid w:val="005E4DE8"/>
    <w:rsid w:val="005E4E1C"/>
    <w:rsid w:val="00612BA4"/>
    <w:rsid w:val="00627B24"/>
    <w:rsid w:val="00650674"/>
    <w:rsid w:val="00663919"/>
    <w:rsid w:val="0069484C"/>
    <w:rsid w:val="0076374D"/>
    <w:rsid w:val="007C794A"/>
    <w:rsid w:val="00802927"/>
    <w:rsid w:val="0085200C"/>
    <w:rsid w:val="00867EA0"/>
    <w:rsid w:val="008A142F"/>
    <w:rsid w:val="00950F09"/>
    <w:rsid w:val="00962B34"/>
    <w:rsid w:val="00983C2B"/>
    <w:rsid w:val="00984AAE"/>
    <w:rsid w:val="009D443F"/>
    <w:rsid w:val="009F0AA7"/>
    <w:rsid w:val="00A00FC5"/>
    <w:rsid w:val="00A43475"/>
    <w:rsid w:val="00A60F72"/>
    <w:rsid w:val="00A877BF"/>
    <w:rsid w:val="00AA1B0E"/>
    <w:rsid w:val="00AE64D7"/>
    <w:rsid w:val="00B765C0"/>
    <w:rsid w:val="00B8202A"/>
    <w:rsid w:val="00B846F4"/>
    <w:rsid w:val="00BD3258"/>
    <w:rsid w:val="00C34B02"/>
    <w:rsid w:val="00C953B7"/>
    <w:rsid w:val="00CC58A0"/>
    <w:rsid w:val="00D913CA"/>
    <w:rsid w:val="00DE0AEB"/>
    <w:rsid w:val="00E8011F"/>
    <w:rsid w:val="00EA7438"/>
    <w:rsid w:val="00F26F68"/>
    <w:rsid w:val="00F37DB2"/>
    <w:rsid w:val="00F46CDF"/>
    <w:rsid w:val="00FE2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3E6C55"/>
  <w15:docId w15:val="{47093E89-12BB-4E7C-85AC-3F31031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34"/>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aliases w:val="Footnote Text Char Char Char Char"/>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 w:type="character" w:customStyle="1" w:styleId="UnresolvedMention">
    <w:name w:val="Unresolved Mention"/>
    <w:basedOn w:val="DefaultParagraphFont"/>
    <w:uiPriority w:val="99"/>
    <w:semiHidden/>
    <w:unhideWhenUsed/>
    <w:rsid w:val="00085B34"/>
    <w:rPr>
      <w:color w:val="605E5C"/>
      <w:shd w:val="clear" w:color="auto" w:fill="E1DFDD"/>
    </w:rPr>
  </w:style>
  <w:style w:type="table" w:styleId="TableGrid">
    <w:name w:val="Table Grid"/>
    <w:basedOn w:val="TableNormal"/>
    <w:uiPriority w:val="59"/>
    <w:rsid w:val="00950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84A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1987">
      <w:bodyDiv w:val="1"/>
      <w:marLeft w:val="0"/>
      <w:marRight w:val="0"/>
      <w:marTop w:val="0"/>
      <w:marBottom w:val="0"/>
      <w:divBdr>
        <w:top w:val="none" w:sz="0" w:space="0" w:color="auto"/>
        <w:left w:val="none" w:sz="0" w:space="0" w:color="auto"/>
        <w:bottom w:val="none" w:sz="0" w:space="0" w:color="auto"/>
        <w:right w:val="none" w:sz="0" w:space="0" w:color="auto"/>
      </w:divBdr>
    </w:div>
    <w:div w:id="253561360">
      <w:bodyDiv w:val="1"/>
      <w:marLeft w:val="0"/>
      <w:marRight w:val="0"/>
      <w:marTop w:val="0"/>
      <w:marBottom w:val="0"/>
      <w:divBdr>
        <w:top w:val="none" w:sz="0" w:space="0" w:color="auto"/>
        <w:left w:val="none" w:sz="0" w:space="0" w:color="auto"/>
        <w:bottom w:val="none" w:sz="0" w:space="0" w:color="auto"/>
        <w:right w:val="none" w:sz="0" w:space="0" w:color="auto"/>
      </w:divBdr>
    </w:div>
    <w:div w:id="339047836">
      <w:bodyDiv w:val="1"/>
      <w:marLeft w:val="0"/>
      <w:marRight w:val="0"/>
      <w:marTop w:val="0"/>
      <w:marBottom w:val="0"/>
      <w:divBdr>
        <w:top w:val="none" w:sz="0" w:space="0" w:color="auto"/>
        <w:left w:val="none" w:sz="0" w:space="0" w:color="auto"/>
        <w:bottom w:val="none" w:sz="0" w:space="0" w:color="auto"/>
        <w:right w:val="none" w:sz="0" w:space="0" w:color="auto"/>
      </w:divBdr>
    </w:div>
    <w:div w:id="540289059">
      <w:bodyDiv w:val="1"/>
      <w:marLeft w:val="0"/>
      <w:marRight w:val="0"/>
      <w:marTop w:val="0"/>
      <w:marBottom w:val="0"/>
      <w:divBdr>
        <w:top w:val="none" w:sz="0" w:space="0" w:color="auto"/>
        <w:left w:val="none" w:sz="0" w:space="0" w:color="auto"/>
        <w:bottom w:val="none" w:sz="0" w:space="0" w:color="auto"/>
        <w:right w:val="none" w:sz="0" w:space="0" w:color="auto"/>
      </w:divBdr>
    </w:div>
    <w:div w:id="847061642">
      <w:bodyDiv w:val="1"/>
      <w:marLeft w:val="0"/>
      <w:marRight w:val="0"/>
      <w:marTop w:val="0"/>
      <w:marBottom w:val="0"/>
      <w:divBdr>
        <w:top w:val="none" w:sz="0" w:space="0" w:color="auto"/>
        <w:left w:val="none" w:sz="0" w:space="0" w:color="auto"/>
        <w:bottom w:val="none" w:sz="0" w:space="0" w:color="auto"/>
        <w:right w:val="none" w:sz="0" w:space="0" w:color="auto"/>
      </w:divBdr>
    </w:div>
    <w:div w:id="1120029272">
      <w:bodyDiv w:val="1"/>
      <w:marLeft w:val="0"/>
      <w:marRight w:val="0"/>
      <w:marTop w:val="0"/>
      <w:marBottom w:val="0"/>
      <w:divBdr>
        <w:top w:val="none" w:sz="0" w:space="0" w:color="auto"/>
        <w:left w:val="none" w:sz="0" w:space="0" w:color="auto"/>
        <w:bottom w:val="none" w:sz="0" w:space="0" w:color="auto"/>
        <w:right w:val="none" w:sz="0" w:space="0" w:color="auto"/>
      </w:divBdr>
    </w:div>
    <w:div w:id="1180193303">
      <w:bodyDiv w:val="1"/>
      <w:marLeft w:val="0"/>
      <w:marRight w:val="0"/>
      <w:marTop w:val="0"/>
      <w:marBottom w:val="0"/>
      <w:divBdr>
        <w:top w:val="none" w:sz="0" w:space="0" w:color="auto"/>
        <w:left w:val="none" w:sz="0" w:space="0" w:color="auto"/>
        <w:bottom w:val="none" w:sz="0" w:space="0" w:color="auto"/>
        <w:right w:val="none" w:sz="0" w:space="0" w:color="auto"/>
      </w:divBdr>
    </w:div>
    <w:div w:id="1461343184">
      <w:bodyDiv w:val="1"/>
      <w:marLeft w:val="0"/>
      <w:marRight w:val="0"/>
      <w:marTop w:val="0"/>
      <w:marBottom w:val="0"/>
      <w:divBdr>
        <w:top w:val="none" w:sz="0" w:space="0" w:color="auto"/>
        <w:left w:val="none" w:sz="0" w:space="0" w:color="auto"/>
        <w:bottom w:val="none" w:sz="0" w:space="0" w:color="auto"/>
        <w:right w:val="none" w:sz="0" w:space="0" w:color="auto"/>
      </w:divBdr>
    </w:div>
    <w:div w:id="1886717567">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2073505561">
      <w:bodyDiv w:val="1"/>
      <w:marLeft w:val="0"/>
      <w:marRight w:val="0"/>
      <w:marTop w:val="0"/>
      <w:marBottom w:val="0"/>
      <w:divBdr>
        <w:top w:val="none" w:sz="0" w:space="0" w:color="auto"/>
        <w:left w:val="none" w:sz="0" w:space="0" w:color="auto"/>
        <w:bottom w:val="none" w:sz="0" w:space="0" w:color="auto"/>
        <w:right w:val="none" w:sz="0" w:space="0" w:color="auto"/>
      </w:divBdr>
    </w:div>
    <w:div w:id="2085099402">
      <w:bodyDiv w:val="1"/>
      <w:marLeft w:val="0"/>
      <w:marRight w:val="0"/>
      <w:marTop w:val="0"/>
      <w:marBottom w:val="0"/>
      <w:divBdr>
        <w:top w:val="none" w:sz="0" w:space="0" w:color="auto"/>
        <w:left w:val="none" w:sz="0" w:space="0" w:color="auto"/>
        <w:bottom w:val="none" w:sz="0" w:space="0" w:color="auto"/>
        <w:right w:val="none" w:sz="0" w:space="0" w:color="auto"/>
      </w:divBdr>
    </w:div>
    <w:div w:id="2089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aniar@iaimlumaj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durrotul@gmail.co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ila@iaimlumajang.ac.idm"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E7B8-3C84-44F7-916E-AD82D886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10</Pages>
  <Words>3993</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15</cp:revision>
  <dcterms:created xsi:type="dcterms:W3CDTF">2022-06-27T14:17:00Z</dcterms:created>
  <dcterms:modified xsi:type="dcterms:W3CDTF">2025-07-06T00:21:00Z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1dca8663-6ea7-35cd-9977-c4aee8acc18d</vt:lpwstr>
  </property>
  <property fmtid="{D5CDD505-2E9C-101B-9397-08002B2CF9AE}" pid="24" name="Mendeley Citation Style_1">
    <vt:lpwstr>http://www.zotero.org/styles/turabian-fullnote-bibliography</vt:lpwstr>
  </property>
</Properties>
</file>